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CF7" w:rsidRPr="00D57CF7" w:rsidRDefault="00D57CF7" w:rsidP="00D57C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D57CF7" w:rsidRPr="00D57CF7" w:rsidRDefault="00D57CF7" w:rsidP="00D57C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7CF7" w:rsidRPr="00D57CF7" w:rsidRDefault="00D57CF7" w:rsidP="00D57C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на оказание услуг по разработке</w:t>
      </w:r>
      <w:r w:rsidR="00575D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7CF7">
        <w:rPr>
          <w:rFonts w:ascii="Times New Roman" w:hAnsi="Times New Roman" w:cs="Times New Roman"/>
          <w:b/>
          <w:sz w:val="24"/>
          <w:szCs w:val="24"/>
        </w:rPr>
        <w:t xml:space="preserve">«Концепции развития </w:t>
      </w:r>
      <w:r w:rsidR="009642F9">
        <w:rPr>
          <w:rFonts w:ascii="Times New Roman" w:hAnsi="Times New Roman" w:cs="Times New Roman"/>
          <w:b/>
          <w:sz w:val="24"/>
          <w:szCs w:val="24"/>
        </w:rPr>
        <w:t>Дубровской</w:t>
      </w:r>
      <w:r w:rsidRPr="00D57CF7">
        <w:rPr>
          <w:rFonts w:ascii="Times New Roman" w:hAnsi="Times New Roman" w:cs="Times New Roman"/>
          <w:b/>
          <w:sz w:val="24"/>
          <w:szCs w:val="24"/>
        </w:rPr>
        <w:t xml:space="preserve"> ТЭЦ (ТЭЦ-</w:t>
      </w:r>
      <w:r w:rsidR="009642F9">
        <w:rPr>
          <w:rFonts w:ascii="Times New Roman" w:hAnsi="Times New Roman" w:cs="Times New Roman"/>
          <w:b/>
          <w:sz w:val="24"/>
          <w:szCs w:val="24"/>
        </w:rPr>
        <w:t>8</w:t>
      </w:r>
      <w:r w:rsidRPr="00D57CF7">
        <w:rPr>
          <w:rFonts w:ascii="Times New Roman" w:hAnsi="Times New Roman" w:cs="Times New Roman"/>
          <w:b/>
          <w:sz w:val="24"/>
          <w:szCs w:val="24"/>
        </w:rPr>
        <w:t xml:space="preserve">) филиала «Невский» </w:t>
      </w:r>
      <w:r>
        <w:rPr>
          <w:rFonts w:ascii="Times New Roman" w:hAnsi="Times New Roman" w:cs="Times New Roman"/>
          <w:b/>
          <w:sz w:val="24"/>
          <w:szCs w:val="24"/>
        </w:rPr>
        <w:t>ОАО «ТГК-1»</w:t>
      </w:r>
      <w:r w:rsidRPr="00D57CF7">
        <w:rPr>
          <w:rFonts w:ascii="Times New Roman" w:hAnsi="Times New Roman" w:cs="Times New Roman"/>
          <w:b/>
          <w:sz w:val="24"/>
          <w:szCs w:val="24"/>
        </w:rPr>
        <w:t xml:space="preserve"> и системы теплоснабжения </w:t>
      </w:r>
      <w:proofErr w:type="gramStart"/>
      <w:r w:rsidRPr="00D57CF7">
        <w:rPr>
          <w:rFonts w:ascii="Times New Roman" w:hAnsi="Times New Roman" w:cs="Times New Roman"/>
          <w:b/>
          <w:sz w:val="24"/>
          <w:szCs w:val="24"/>
        </w:rPr>
        <w:t>района</w:t>
      </w:r>
      <w:proofErr w:type="gramEnd"/>
      <w:r w:rsidRPr="00D57CF7">
        <w:rPr>
          <w:rFonts w:ascii="Times New Roman" w:hAnsi="Times New Roman" w:cs="Times New Roman"/>
          <w:b/>
          <w:sz w:val="24"/>
          <w:szCs w:val="24"/>
        </w:rPr>
        <w:t xml:space="preserve"> к ней примыкающего», включая разработку бизнес-плана </w:t>
      </w:r>
      <w:r w:rsidRPr="00D57CF7">
        <w:rPr>
          <w:rStyle w:val="af"/>
        </w:rPr>
        <w:t>(далее Проект)</w:t>
      </w:r>
    </w:p>
    <w:p w:rsidR="00D57CF7" w:rsidRPr="00D57CF7" w:rsidRDefault="00D57CF7" w:rsidP="00D57C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Основание для выполнения работы</w:t>
      </w:r>
    </w:p>
    <w:p w:rsidR="00D57CF7" w:rsidRPr="00D57CF7" w:rsidRDefault="00D57CF7" w:rsidP="00EA20EF">
      <w:pPr>
        <w:pStyle w:val="a3"/>
        <w:numPr>
          <w:ilvl w:val="1"/>
          <w:numId w:val="29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sz w:val="24"/>
          <w:szCs w:val="24"/>
        </w:rPr>
        <w:t xml:space="preserve"> Соглашение о </w:t>
      </w:r>
      <w:r w:rsidRPr="00D57CF7">
        <w:rPr>
          <w:bCs/>
          <w:sz w:val="24"/>
          <w:szCs w:val="24"/>
        </w:rPr>
        <w:t xml:space="preserve">взаимодействии Ленинградской области и ОАО РАО «ЕЭС России» при реализации мероприятий для обеспечения надежного электроснабжения и создания условий по присоединению к электрическим сетям потребителей Ленинградской области» №22 от 13.06.2007 г., подписанное Председателем Правления ОАО РАО «ЕЭС России» А.Б. Чубайсом и Губернатором Ленинградской области В.П. </w:t>
      </w:r>
      <w:proofErr w:type="spellStart"/>
      <w:r w:rsidRPr="00D57CF7">
        <w:rPr>
          <w:bCs/>
          <w:sz w:val="24"/>
          <w:szCs w:val="24"/>
        </w:rPr>
        <w:t>Сердюковым</w:t>
      </w:r>
      <w:proofErr w:type="spellEnd"/>
      <w:r w:rsidRPr="00D57CF7">
        <w:rPr>
          <w:bCs/>
          <w:sz w:val="24"/>
          <w:szCs w:val="24"/>
        </w:rPr>
        <w:t>.</w:t>
      </w:r>
    </w:p>
    <w:p w:rsidR="00D57CF7" w:rsidRPr="00D57CF7" w:rsidRDefault="00D57CF7" w:rsidP="00EA20EF">
      <w:pPr>
        <w:pStyle w:val="a3"/>
        <w:numPr>
          <w:ilvl w:val="1"/>
          <w:numId w:val="29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 xml:space="preserve">Другие действующие нормативные документы, имеющие отношение к вопросам </w:t>
      </w:r>
      <w:proofErr w:type="spellStart"/>
      <w:r w:rsidRPr="00D57CF7">
        <w:rPr>
          <w:bCs/>
          <w:sz w:val="24"/>
          <w:szCs w:val="24"/>
        </w:rPr>
        <w:t>элетро</w:t>
      </w:r>
      <w:proofErr w:type="spellEnd"/>
      <w:r w:rsidRPr="00D57CF7">
        <w:rPr>
          <w:bCs/>
          <w:sz w:val="24"/>
          <w:szCs w:val="24"/>
        </w:rPr>
        <w:t xml:space="preserve"> – и теплоснабжения.</w:t>
      </w:r>
    </w:p>
    <w:p w:rsidR="00D57CF7" w:rsidRPr="00D57CF7" w:rsidRDefault="00D57CF7" w:rsidP="00EA20EF">
      <w:pPr>
        <w:pStyle w:val="a3"/>
        <w:numPr>
          <w:ilvl w:val="1"/>
          <w:numId w:val="29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Письм</w:t>
      </w:r>
      <w:proofErr w:type="gramStart"/>
      <w:r w:rsidRPr="00D57CF7">
        <w:rPr>
          <w:bCs/>
          <w:sz w:val="24"/>
          <w:szCs w:val="24"/>
        </w:rPr>
        <w:t>о ООО</w:t>
      </w:r>
      <w:proofErr w:type="gramEnd"/>
      <w:r w:rsidRPr="00D57CF7">
        <w:rPr>
          <w:bCs/>
          <w:sz w:val="24"/>
          <w:szCs w:val="24"/>
        </w:rPr>
        <w:t xml:space="preserve"> «Газпром энергохолдинг» об организации работ по подготовке Бизнес-планов № ДФ-1/469 от 11.07.2011 г.</w:t>
      </w: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Заказчик</w:t>
      </w:r>
    </w:p>
    <w:p w:rsidR="00D57CF7" w:rsidRPr="00D57CF7" w:rsidRDefault="00D57CF7" w:rsidP="00D57CF7">
      <w:pPr>
        <w:pStyle w:val="a3"/>
        <w:ind w:left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ОАО «ТГК-1»</w:t>
      </w: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Исполнитель</w:t>
      </w:r>
      <w:r w:rsidRPr="00D57CF7">
        <w:rPr>
          <w:rFonts w:ascii="Times New Roman" w:hAnsi="Times New Roman" w:cs="Times New Roman"/>
          <w:b/>
          <w:sz w:val="24"/>
          <w:szCs w:val="24"/>
        </w:rPr>
        <w:tab/>
      </w:r>
    </w:p>
    <w:p w:rsidR="00D57CF7" w:rsidRPr="00D57CF7" w:rsidRDefault="00D57CF7" w:rsidP="00D57CF7">
      <w:pPr>
        <w:pStyle w:val="a3"/>
        <w:ind w:left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 xml:space="preserve">по результатам </w:t>
      </w:r>
      <w:r w:rsidR="00575D31">
        <w:rPr>
          <w:bCs/>
          <w:sz w:val="24"/>
          <w:szCs w:val="24"/>
        </w:rPr>
        <w:t>ОЗП</w:t>
      </w: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Объекты проектирования и границы рассмотрения</w:t>
      </w:r>
    </w:p>
    <w:p w:rsidR="00D57CF7" w:rsidRPr="00D57CF7" w:rsidRDefault="00D57CF7" w:rsidP="00D57CF7">
      <w:pPr>
        <w:pStyle w:val="a3"/>
        <w:numPr>
          <w:ilvl w:val="1"/>
          <w:numId w:val="31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 xml:space="preserve">Источники энергоснабжения: </w:t>
      </w:r>
      <w:r w:rsidR="00EC6B0C">
        <w:rPr>
          <w:bCs/>
          <w:sz w:val="24"/>
          <w:szCs w:val="24"/>
        </w:rPr>
        <w:t>Дубровская ТЭЦ</w:t>
      </w:r>
      <w:r w:rsidRPr="00D57CF7">
        <w:rPr>
          <w:bCs/>
          <w:sz w:val="24"/>
          <w:szCs w:val="24"/>
        </w:rPr>
        <w:t xml:space="preserve"> (ТЭЦ-</w:t>
      </w:r>
      <w:r w:rsidR="00EC6B0C">
        <w:rPr>
          <w:bCs/>
          <w:sz w:val="24"/>
          <w:szCs w:val="24"/>
        </w:rPr>
        <w:t>8</w:t>
      </w:r>
      <w:r w:rsidRPr="00D57CF7">
        <w:rPr>
          <w:bCs/>
          <w:sz w:val="24"/>
          <w:szCs w:val="24"/>
        </w:rPr>
        <w:t>) филиала «Невский» ОАО «ТГК-1»</w:t>
      </w:r>
    </w:p>
    <w:p w:rsidR="00D57CF7" w:rsidRPr="00D57CF7" w:rsidRDefault="00D57CF7" w:rsidP="00D57CF7">
      <w:pPr>
        <w:pStyle w:val="a3"/>
        <w:numPr>
          <w:ilvl w:val="1"/>
          <w:numId w:val="31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 xml:space="preserve">Тепловые сети, объекты </w:t>
      </w:r>
      <w:proofErr w:type="spellStart"/>
      <w:r w:rsidRPr="00D57CF7">
        <w:rPr>
          <w:bCs/>
          <w:sz w:val="24"/>
          <w:szCs w:val="24"/>
        </w:rPr>
        <w:t>теплосетевой</w:t>
      </w:r>
      <w:proofErr w:type="spellEnd"/>
      <w:r w:rsidRPr="00D57CF7">
        <w:rPr>
          <w:bCs/>
          <w:sz w:val="24"/>
          <w:szCs w:val="24"/>
        </w:rPr>
        <w:t xml:space="preserve"> инфраструктуры, принадлежащие ОАО «ТГК-1»</w:t>
      </w:r>
      <w:r w:rsidR="00575D31">
        <w:rPr>
          <w:bCs/>
          <w:sz w:val="24"/>
          <w:szCs w:val="24"/>
        </w:rPr>
        <w:t xml:space="preserve"> </w:t>
      </w:r>
      <w:r w:rsidRPr="00D57CF7">
        <w:rPr>
          <w:bCs/>
          <w:sz w:val="24"/>
          <w:szCs w:val="24"/>
        </w:rPr>
        <w:t xml:space="preserve">и прочим собственникам, обеспечивающие передачу тепловой энергии потребителям от </w:t>
      </w:r>
      <w:r w:rsidR="00EC6B0C">
        <w:rPr>
          <w:bCs/>
          <w:sz w:val="24"/>
          <w:szCs w:val="24"/>
        </w:rPr>
        <w:t>Дубровской</w:t>
      </w:r>
      <w:r w:rsidRPr="00D57CF7">
        <w:rPr>
          <w:bCs/>
          <w:sz w:val="24"/>
          <w:szCs w:val="24"/>
        </w:rPr>
        <w:t xml:space="preserve"> ТЭЦ (ТЭЦ-</w:t>
      </w:r>
      <w:r w:rsidR="00EC6B0C">
        <w:rPr>
          <w:bCs/>
          <w:sz w:val="24"/>
          <w:szCs w:val="24"/>
        </w:rPr>
        <w:t>8</w:t>
      </w:r>
      <w:r w:rsidRPr="00D57CF7">
        <w:rPr>
          <w:bCs/>
          <w:sz w:val="24"/>
          <w:szCs w:val="24"/>
        </w:rPr>
        <w:t>) филиала «Невский» ОАО «ТГК 1».</w:t>
      </w: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Цель работы</w:t>
      </w:r>
    </w:p>
    <w:p w:rsidR="00D57CF7" w:rsidRPr="00D57CF7" w:rsidRDefault="00D57CF7" w:rsidP="00D57CF7">
      <w:pPr>
        <w:pStyle w:val="a3"/>
        <w:numPr>
          <w:ilvl w:val="1"/>
          <w:numId w:val="32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 xml:space="preserve">Необходимость обеспечения надежного и качественного электро- и теплоснабжения  потребителей Ленинградской области, прилегающих к </w:t>
      </w:r>
      <w:r w:rsidR="000858EF">
        <w:rPr>
          <w:bCs/>
          <w:sz w:val="24"/>
          <w:szCs w:val="24"/>
        </w:rPr>
        <w:t>Дубровской</w:t>
      </w:r>
      <w:r w:rsidRPr="00D57CF7">
        <w:rPr>
          <w:bCs/>
          <w:sz w:val="24"/>
          <w:szCs w:val="24"/>
        </w:rPr>
        <w:t xml:space="preserve"> ТЭЦ-</w:t>
      </w:r>
      <w:r w:rsidR="000858EF">
        <w:rPr>
          <w:bCs/>
          <w:sz w:val="24"/>
          <w:szCs w:val="24"/>
        </w:rPr>
        <w:t>8</w:t>
      </w:r>
      <w:r w:rsidRPr="00D57CF7">
        <w:rPr>
          <w:bCs/>
          <w:sz w:val="24"/>
          <w:szCs w:val="24"/>
        </w:rPr>
        <w:t xml:space="preserve"> с учетом перспективных электрических и тепловых нагрузок.</w:t>
      </w:r>
    </w:p>
    <w:p w:rsidR="00D57CF7" w:rsidRPr="00D57CF7" w:rsidRDefault="00D57CF7" w:rsidP="00D57CF7">
      <w:pPr>
        <w:pStyle w:val="a3"/>
        <w:numPr>
          <w:ilvl w:val="1"/>
          <w:numId w:val="32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Определение принципиальных напра</w:t>
      </w:r>
      <w:r w:rsidR="00E95893">
        <w:rPr>
          <w:bCs/>
          <w:sz w:val="24"/>
          <w:szCs w:val="24"/>
        </w:rPr>
        <w:t>влений развития системы электро</w:t>
      </w:r>
      <w:r w:rsidRPr="00D57CF7">
        <w:rPr>
          <w:bCs/>
          <w:sz w:val="24"/>
          <w:szCs w:val="24"/>
        </w:rPr>
        <w:t xml:space="preserve">- и теплоснабжения территорий Ленинградской области, прилегающих к </w:t>
      </w:r>
      <w:r w:rsidR="000858EF">
        <w:rPr>
          <w:bCs/>
          <w:sz w:val="24"/>
          <w:szCs w:val="24"/>
        </w:rPr>
        <w:t>Дубровской</w:t>
      </w:r>
      <w:r w:rsidRPr="00D57CF7">
        <w:rPr>
          <w:bCs/>
          <w:sz w:val="24"/>
          <w:szCs w:val="24"/>
        </w:rPr>
        <w:t xml:space="preserve"> ТЭЦ-</w:t>
      </w:r>
      <w:r w:rsidR="000858EF">
        <w:rPr>
          <w:bCs/>
          <w:sz w:val="24"/>
          <w:szCs w:val="24"/>
        </w:rPr>
        <w:t>8</w:t>
      </w:r>
      <w:r w:rsidRPr="00D57CF7">
        <w:rPr>
          <w:bCs/>
          <w:sz w:val="24"/>
          <w:szCs w:val="24"/>
        </w:rPr>
        <w:t>.</w:t>
      </w:r>
    </w:p>
    <w:p w:rsidR="00D57CF7" w:rsidRPr="00D57CF7" w:rsidRDefault="00D57CF7" w:rsidP="00D57CF7">
      <w:pPr>
        <w:pStyle w:val="a3"/>
        <w:numPr>
          <w:ilvl w:val="1"/>
          <w:numId w:val="32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 xml:space="preserve">Обеспечение соответствия развития </w:t>
      </w:r>
      <w:proofErr w:type="spellStart"/>
      <w:r w:rsidRPr="00D57CF7">
        <w:rPr>
          <w:bCs/>
          <w:sz w:val="24"/>
          <w:szCs w:val="24"/>
        </w:rPr>
        <w:t>энергоисточников</w:t>
      </w:r>
      <w:proofErr w:type="spellEnd"/>
      <w:r w:rsidRPr="00D57CF7">
        <w:rPr>
          <w:bCs/>
          <w:sz w:val="24"/>
          <w:szCs w:val="24"/>
        </w:rPr>
        <w:t xml:space="preserve"> росту перспективных электрических и тепловых нагрузок на период до 2025 года с перспективой до 2040 года.</w:t>
      </w:r>
    </w:p>
    <w:p w:rsidR="00D57CF7" w:rsidRPr="00D57CF7" w:rsidRDefault="00D57CF7" w:rsidP="00D57CF7">
      <w:pPr>
        <w:pStyle w:val="a3"/>
        <w:numPr>
          <w:ilvl w:val="1"/>
          <w:numId w:val="32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Сокращение затрат на производство электрической и тепловой энергии, транспортировку тепловой энергии, за счет рационального использования мощностей, новых технологий, оборудования и схем.</w:t>
      </w: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Расчетные сроки</w:t>
      </w:r>
    </w:p>
    <w:p w:rsidR="00D57CF7" w:rsidRPr="00D57CF7" w:rsidRDefault="00D57CF7" w:rsidP="00D57CF7">
      <w:pPr>
        <w:pStyle w:val="a3"/>
        <w:numPr>
          <w:ilvl w:val="1"/>
          <w:numId w:val="33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Исходный год –2010 г.</w:t>
      </w:r>
    </w:p>
    <w:p w:rsidR="00D57CF7" w:rsidRPr="00D57CF7" w:rsidRDefault="00D57CF7" w:rsidP="00D57CF7">
      <w:pPr>
        <w:pStyle w:val="a3"/>
        <w:numPr>
          <w:ilvl w:val="1"/>
          <w:numId w:val="33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Расчетный срок – 2025 г., прогноз – 2040 г.</w:t>
      </w: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Краткая характеристика работ</w:t>
      </w:r>
    </w:p>
    <w:p w:rsidR="00D57CF7" w:rsidRPr="00D57CF7" w:rsidRDefault="00D57CF7" w:rsidP="00D57CF7">
      <w:pPr>
        <w:pStyle w:val="a3"/>
        <w:numPr>
          <w:ilvl w:val="0"/>
          <w:numId w:val="30"/>
        </w:numPr>
        <w:ind w:left="0" w:firstLine="0"/>
        <w:contextualSpacing w:val="0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Организация Проекта: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Сбор и первичный анализ информации, необходимой для разработки бизнес-плана и оценки эффективности Проекта;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Разработка аннотационного отчета.</w:t>
      </w:r>
    </w:p>
    <w:p w:rsidR="00D57CF7" w:rsidRPr="00D57CF7" w:rsidRDefault="00D57CF7" w:rsidP="00D57CF7">
      <w:pPr>
        <w:pStyle w:val="a3"/>
        <w:numPr>
          <w:ilvl w:val="0"/>
          <w:numId w:val="30"/>
        </w:numPr>
        <w:ind w:left="0" w:firstLine="0"/>
        <w:contextualSpacing w:val="0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Маркетинговая информация для проекта: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Прогноз внешних макроэкономических и ценовых условий реализации инвестиционного Проекта;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Анализ рыночных позиций и перспектив развития электростанции в регионе;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 xml:space="preserve">Оценка рисков Проекта, связанных с возможностью выдачи мощности станции в ЕНЭС, невыполнения планов вводов новых генерирующих мощностей в регионе; </w:t>
      </w:r>
      <w:r w:rsidRPr="00D57CF7">
        <w:rPr>
          <w:sz w:val="24"/>
          <w:szCs w:val="24"/>
        </w:rPr>
        <w:t>возможностью выдачи тепловой энергии.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sz w:val="24"/>
          <w:szCs w:val="24"/>
        </w:rPr>
        <w:lastRenderedPageBreak/>
        <w:t>Анализ рынка тепловой энергии;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Подготовка отчета по результатам работ и согласование с Заказчиком.</w:t>
      </w:r>
    </w:p>
    <w:p w:rsidR="00D57CF7" w:rsidRPr="00D57CF7" w:rsidRDefault="00D57CF7" w:rsidP="00D57CF7">
      <w:pPr>
        <w:pStyle w:val="a3"/>
        <w:numPr>
          <w:ilvl w:val="0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Разработка технических решений:</w:t>
      </w:r>
    </w:p>
    <w:p w:rsidR="00D57CF7" w:rsidRPr="00D57CF7" w:rsidRDefault="00D57CF7" w:rsidP="00D57CF7">
      <w:pPr>
        <w:pStyle w:val="a4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D57CF7">
        <w:rPr>
          <w:sz w:val="24"/>
          <w:szCs w:val="24"/>
        </w:rPr>
        <w:t xml:space="preserve">Анализ технического состояния основного и вспомогательного оборудования, а так же объектов инфраструктуры (перечень которых указан в п.4.1), прогноз по остаточному ресурсу. </w:t>
      </w:r>
    </w:p>
    <w:p w:rsidR="00D57CF7" w:rsidRPr="00D57CF7" w:rsidRDefault="00D57CF7" w:rsidP="00D57CF7">
      <w:pPr>
        <w:pStyle w:val="a4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D57CF7">
        <w:rPr>
          <w:sz w:val="24"/>
          <w:szCs w:val="24"/>
        </w:rPr>
        <w:t>Выбор вариантов модернизации обеспечивающих изменение конструкции узла и/или оборудования путем замены деталей и/или узлов (элементов) на более совершенные в соответствии с современными нормами, направленными на улучшение характеристик оборудования и/или энергоустановки в целом, повышающих его надежность, эффективность, маневренность и безопасность эксплуатации.</w:t>
      </w:r>
    </w:p>
    <w:p w:rsidR="00D57CF7" w:rsidRPr="00D57CF7" w:rsidRDefault="00D57CF7" w:rsidP="00D57CF7">
      <w:pPr>
        <w:pStyle w:val="a4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D57CF7">
        <w:rPr>
          <w:sz w:val="24"/>
          <w:szCs w:val="24"/>
        </w:rPr>
        <w:t xml:space="preserve">Выбор вариантов реконструкции обеспечивающих замещение морально и физически устаревшего оборудования и/или элементов технологической схемы </w:t>
      </w:r>
      <w:proofErr w:type="gramStart"/>
      <w:r w:rsidRPr="00D57CF7">
        <w:rPr>
          <w:sz w:val="24"/>
          <w:szCs w:val="24"/>
        </w:rPr>
        <w:t>на</w:t>
      </w:r>
      <w:proofErr w:type="gramEnd"/>
      <w:r w:rsidRPr="00D57CF7">
        <w:rPr>
          <w:sz w:val="24"/>
          <w:szCs w:val="24"/>
        </w:rPr>
        <w:t xml:space="preserve"> новые более совершенные.</w:t>
      </w:r>
    </w:p>
    <w:p w:rsidR="00D57CF7" w:rsidRPr="00D57CF7" w:rsidRDefault="00D57CF7" w:rsidP="00D57CF7">
      <w:pPr>
        <w:pStyle w:val="a4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D57CF7">
        <w:rPr>
          <w:sz w:val="24"/>
          <w:szCs w:val="24"/>
        </w:rPr>
        <w:t>Выбор на основе проведенного анализа и согласование наиболее приемлемых вариантов состава генерирующе</w:t>
      </w:r>
      <w:r w:rsidR="000858EF">
        <w:rPr>
          <w:sz w:val="24"/>
          <w:szCs w:val="24"/>
        </w:rPr>
        <w:t xml:space="preserve">го оборудования при выполнении </w:t>
      </w:r>
      <w:r w:rsidRPr="00D57CF7">
        <w:rPr>
          <w:sz w:val="24"/>
          <w:szCs w:val="24"/>
        </w:rPr>
        <w:t>нового строительства объекта генерации.</w:t>
      </w:r>
    </w:p>
    <w:p w:rsidR="00D57CF7" w:rsidRPr="00D57CF7" w:rsidRDefault="00D57CF7" w:rsidP="00D57CF7">
      <w:pPr>
        <w:pStyle w:val="a4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D57CF7">
        <w:rPr>
          <w:sz w:val="24"/>
          <w:szCs w:val="24"/>
        </w:rPr>
        <w:t>Согласование результатов с Заказчиком и разработка базовых вариантов для дальнейшей проработки проектных решений.</w:t>
      </w:r>
    </w:p>
    <w:p w:rsidR="00D57CF7" w:rsidRPr="00D57CF7" w:rsidRDefault="00D57CF7" w:rsidP="00D57CF7">
      <w:pPr>
        <w:pStyle w:val="a3"/>
        <w:numPr>
          <w:ilvl w:val="0"/>
          <w:numId w:val="30"/>
        </w:numPr>
        <w:ind w:left="0" w:firstLine="0"/>
        <w:contextualSpacing w:val="0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Разработка основных проектных решений: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Разработка и согласование основных проектных решений, составление сводного сметного расчета и графика реализации проекта.</w:t>
      </w:r>
    </w:p>
    <w:p w:rsidR="00D57CF7" w:rsidRPr="00D57CF7" w:rsidRDefault="00D57CF7" w:rsidP="00D57CF7">
      <w:pPr>
        <w:pStyle w:val="a3"/>
        <w:numPr>
          <w:ilvl w:val="0"/>
          <w:numId w:val="30"/>
        </w:numPr>
        <w:ind w:left="0" w:firstLine="0"/>
        <w:contextualSpacing w:val="0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Разработка финансово-экономической модели Проекта и оценка эффективности основных вариантов реализации Проекта: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Разработка финансово-экономической модели Проекта и оценка эффективности Проекта для различных макроэкономических и технологических вариантов реализации Проекта;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Анализ чувствительности основных финансово-экономических показателей проанализированных вариантов реализации Проекта.</w:t>
      </w:r>
    </w:p>
    <w:p w:rsidR="00D57CF7" w:rsidRPr="00D57CF7" w:rsidRDefault="00D57CF7" w:rsidP="00D57CF7">
      <w:pPr>
        <w:pStyle w:val="a3"/>
        <w:numPr>
          <w:ilvl w:val="0"/>
          <w:numId w:val="30"/>
        </w:numPr>
        <w:ind w:left="0" w:firstLine="0"/>
        <w:contextualSpacing w:val="0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Разработка Бизнес-плана Проекта: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Формирование Бизнес-плана Проекта;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Разработка презентационных материалов и Пояснительной записки, содержащих основные выводы об экономической эффективности Проекта.</w:t>
      </w:r>
    </w:p>
    <w:p w:rsidR="00D57CF7" w:rsidRPr="00D57CF7" w:rsidRDefault="00D57CF7" w:rsidP="00D57CF7">
      <w:pPr>
        <w:pStyle w:val="a3"/>
        <w:numPr>
          <w:ilvl w:val="0"/>
          <w:numId w:val="30"/>
        </w:numPr>
        <w:ind w:left="0" w:firstLine="0"/>
        <w:contextualSpacing w:val="0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>Сопровождение Проекта:</w:t>
      </w:r>
    </w:p>
    <w:p w:rsidR="00D57CF7" w:rsidRPr="00D57CF7" w:rsidRDefault="00D57CF7" w:rsidP="00D57CF7">
      <w:pPr>
        <w:pStyle w:val="a3"/>
        <w:numPr>
          <w:ilvl w:val="1"/>
          <w:numId w:val="30"/>
        </w:numPr>
        <w:ind w:left="0" w:firstLine="0"/>
        <w:contextualSpacing w:val="0"/>
        <w:jc w:val="both"/>
        <w:rPr>
          <w:bCs/>
          <w:sz w:val="24"/>
          <w:szCs w:val="24"/>
        </w:rPr>
      </w:pPr>
      <w:r w:rsidRPr="00D57CF7">
        <w:rPr>
          <w:bCs/>
          <w:sz w:val="24"/>
          <w:szCs w:val="24"/>
        </w:rPr>
        <w:t xml:space="preserve">Сопровождение (участие в процедурах по защите и согласованию Проекта) и адаптация Бизнес-плана Проекта к возможным изменениям технической схемы и макроэкономических условий реализации Проекта на протяжении </w:t>
      </w:r>
      <w:r w:rsidRPr="00D57CF7">
        <w:rPr>
          <w:bCs/>
          <w:sz w:val="24"/>
          <w:szCs w:val="24"/>
          <w:lang w:val="en-US"/>
        </w:rPr>
        <w:t>N</w:t>
      </w:r>
      <w:r w:rsidRPr="00D57CF7">
        <w:rPr>
          <w:bCs/>
          <w:sz w:val="24"/>
          <w:szCs w:val="24"/>
        </w:rPr>
        <w:t xml:space="preserve"> (3-6) месяцев.</w:t>
      </w:r>
    </w:p>
    <w:p w:rsidR="00D57CF7" w:rsidRPr="00D57CF7" w:rsidRDefault="00D57CF7" w:rsidP="00D57CF7">
      <w:pPr>
        <w:tabs>
          <w:tab w:val="num" w:pos="540"/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 xml:space="preserve">Общие требования и основные определения </w:t>
      </w:r>
    </w:p>
    <w:p w:rsidR="00D57CF7" w:rsidRPr="00D57CF7" w:rsidRDefault="00D57CF7" w:rsidP="00D57C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6"/>
        <w:gridCol w:w="4518"/>
        <w:gridCol w:w="4518"/>
      </w:tblGrid>
      <w:tr w:rsidR="00D57CF7" w:rsidRPr="00D57CF7" w:rsidTr="00D57CF7">
        <w:trPr>
          <w:trHeight w:val="572"/>
        </w:trPr>
        <w:tc>
          <w:tcPr>
            <w:tcW w:w="426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Место выполнения работ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Место нахождения исполнителя работ</w:t>
            </w:r>
          </w:p>
        </w:tc>
      </w:tr>
      <w:tr w:rsidR="00D57CF7" w:rsidRPr="00D57CF7" w:rsidTr="00D57CF7">
        <w:trPr>
          <w:trHeight w:val="441"/>
        </w:trPr>
        <w:tc>
          <w:tcPr>
            <w:tcW w:w="426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Требования </w:t>
            </w: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последовательности выполнения работ, этапам работ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Работы могут быть выполнены досрочно</w:t>
            </w:r>
          </w:p>
        </w:tc>
      </w:tr>
      <w:tr w:rsidR="00D57CF7" w:rsidRPr="00D57CF7" w:rsidTr="00D57CF7">
        <w:trPr>
          <w:trHeight w:val="441"/>
        </w:trPr>
        <w:tc>
          <w:tcPr>
            <w:tcW w:w="426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Требования к применяемому оборудованию и иным ресурсам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шаблона финансовой модели, разработанного компанией </w:t>
            </w:r>
            <w:r w:rsidRPr="00D57C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Ernst</w:t>
            </w: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D57C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Young</w:t>
            </w: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 и предоставляемого Заказчиком</w:t>
            </w:r>
          </w:p>
        </w:tc>
      </w:tr>
      <w:tr w:rsidR="00D57CF7" w:rsidRPr="00D57CF7" w:rsidTr="00D57CF7">
        <w:trPr>
          <w:trHeight w:val="441"/>
        </w:trPr>
        <w:tc>
          <w:tcPr>
            <w:tcW w:w="426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Требования к срокам выполнения работ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1этап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2 этап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3 этап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этап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5 этап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6 этап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7 этап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CF7" w:rsidRPr="00575D31" w:rsidTr="00D57CF7">
        <w:trPr>
          <w:trHeight w:val="441"/>
        </w:trPr>
        <w:tc>
          <w:tcPr>
            <w:tcW w:w="426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Формат предоставления документации</w:t>
            </w:r>
          </w:p>
        </w:tc>
        <w:tc>
          <w:tcPr>
            <w:tcW w:w="4518" w:type="dxa"/>
            <w:vAlign w:val="center"/>
          </w:tcPr>
          <w:p w:rsidR="00D57CF7" w:rsidRPr="00D57CF7" w:rsidRDefault="00D57CF7" w:rsidP="00D57CF7">
            <w:pPr>
              <w:pStyle w:val="ad"/>
              <w:tabs>
                <w:tab w:val="left" w:pos="193"/>
              </w:tabs>
              <w:ind w:firstLine="193"/>
              <w:jc w:val="both"/>
              <w:rPr>
                <w:spacing w:val="6"/>
                <w:sz w:val="24"/>
                <w:szCs w:val="24"/>
              </w:rPr>
            </w:pPr>
            <w:r w:rsidRPr="00D57CF7">
              <w:rPr>
                <w:spacing w:val="6"/>
                <w:sz w:val="24"/>
                <w:szCs w:val="24"/>
              </w:rPr>
              <w:t xml:space="preserve">По окончанию работы Заказчику </w:t>
            </w:r>
            <w:proofErr w:type="gramStart"/>
            <w:r w:rsidRPr="00D57CF7">
              <w:rPr>
                <w:spacing w:val="6"/>
                <w:sz w:val="24"/>
                <w:szCs w:val="24"/>
              </w:rPr>
              <w:t>предоставляется отчет</w:t>
            </w:r>
            <w:proofErr w:type="gramEnd"/>
            <w:r w:rsidR="00E5324C">
              <w:rPr>
                <w:spacing w:val="6"/>
                <w:sz w:val="24"/>
                <w:szCs w:val="24"/>
              </w:rPr>
              <w:t xml:space="preserve"> и бизнес-план</w:t>
            </w:r>
            <w:r w:rsidRPr="00D57CF7">
              <w:rPr>
                <w:spacing w:val="6"/>
                <w:sz w:val="24"/>
                <w:szCs w:val="24"/>
              </w:rPr>
              <w:t xml:space="preserve">, презентация в формате MS </w:t>
            </w:r>
            <w:proofErr w:type="spellStart"/>
            <w:r w:rsidRPr="00D57CF7">
              <w:rPr>
                <w:spacing w:val="6"/>
                <w:sz w:val="24"/>
                <w:szCs w:val="24"/>
              </w:rPr>
              <w:t>PowerPoint</w:t>
            </w:r>
            <w:proofErr w:type="spellEnd"/>
            <w:r w:rsidRPr="00D57CF7">
              <w:rPr>
                <w:spacing w:val="6"/>
                <w:sz w:val="24"/>
                <w:szCs w:val="24"/>
              </w:rPr>
              <w:t xml:space="preserve"> и все необходимые обосновывающие материалы. Документация передается в 4 экземплярах на бумажном носителе и 2-х экземплярах в электронном редактируемом виде (на CD или DVD). </w:t>
            </w:r>
          </w:p>
          <w:p w:rsidR="00D57CF7" w:rsidRPr="00D57CF7" w:rsidRDefault="00D57CF7" w:rsidP="00D57CF7">
            <w:pPr>
              <w:pStyle w:val="ad"/>
              <w:tabs>
                <w:tab w:val="left" w:pos="193"/>
                <w:tab w:val="left" w:pos="567"/>
              </w:tabs>
              <w:ind w:firstLine="193"/>
              <w:jc w:val="both"/>
              <w:rPr>
                <w:spacing w:val="6"/>
                <w:sz w:val="24"/>
                <w:szCs w:val="24"/>
              </w:rPr>
            </w:pPr>
            <w:r w:rsidRPr="00D57CF7">
              <w:rPr>
                <w:spacing w:val="6"/>
                <w:sz w:val="24"/>
                <w:szCs w:val="24"/>
              </w:rPr>
              <w:t>Формат передаваемой документации в электронном виде: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2"/>
              </w:numPr>
              <w:tabs>
                <w:tab w:val="clear" w:pos="936"/>
                <w:tab w:val="left" w:pos="193"/>
                <w:tab w:val="left" w:pos="477"/>
                <w:tab w:val="num" w:pos="1134"/>
              </w:tabs>
              <w:spacing w:after="0" w:line="240" w:lineRule="auto"/>
              <w:ind w:firstLine="193"/>
              <w:jc w:val="both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текстовая часть – DOC (MS </w:t>
            </w:r>
            <w:proofErr w:type="spellStart"/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Word</w:t>
            </w:r>
            <w:proofErr w:type="spellEnd"/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);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2"/>
              </w:numPr>
              <w:tabs>
                <w:tab w:val="clear" w:pos="936"/>
                <w:tab w:val="left" w:pos="193"/>
                <w:tab w:val="left" w:pos="477"/>
                <w:tab w:val="num" w:pos="1134"/>
              </w:tabs>
              <w:spacing w:after="0" w:line="240" w:lineRule="auto"/>
              <w:ind w:firstLine="193"/>
              <w:jc w:val="both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графическая часть – TIFF, PDF, DWG (</w:t>
            </w:r>
            <w:proofErr w:type="spellStart"/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AutoCad</w:t>
            </w:r>
            <w:proofErr w:type="spellEnd"/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);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2"/>
              </w:numPr>
              <w:tabs>
                <w:tab w:val="clear" w:pos="936"/>
                <w:tab w:val="left" w:pos="193"/>
                <w:tab w:val="left" w:pos="477"/>
                <w:tab w:val="num" w:pos="1134"/>
              </w:tabs>
              <w:spacing w:after="0" w:line="240" w:lineRule="auto"/>
              <w:ind w:firstLine="193"/>
              <w:jc w:val="both"/>
              <w:rPr>
                <w:rFonts w:ascii="Times New Roman" w:hAnsi="Times New Roman" w:cs="Times New Roman"/>
                <w:spacing w:val="6"/>
                <w:sz w:val="24"/>
                <w:szCs w:val="24"/>
                <w:lang w:val="en-US"/>
              </w:rPr>
            </w:pPr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таблицыданных</w:t>
            </w:r>
            <w:r w:rsidRPr="00D57CF7">
              <w:rPr>
                <w:rFonts w:ascii="Times New Roman" w:hAnsi="Times New Roman" w:cs="Times New Roman"/>
                <w:spacing w:val="6"/>
                <w:sz w:val="24"/>
                <w:szCs w:val="24"/>
                <w:lang w:val="en-US"/>
              </w:rPr>
              <w:t xml:space="preserve"> – DOC (MS Word), XLS (MS Excel).</w:t>
            </w:r>
          </w:p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D57CF7" w:rsidRPr="00D57CF7" w:rsidRDefault="00D57CF7" w:rsidP="00D57CF7">
      <w:pPr>
        <w:tabs>
          <w:tab w:val="num" w:pos="540"/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Требования к видам и объемам выполняемых работ</w:t>
      </w:r>
    </w:p>
    <w:p w:rsidR="00D57CF7" w:rsidRPr="00D57CF7" w:rsidRDefault="00D57CF7" w:rsidP="00D57C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CF7" w:rsidRPr="00D57CF7" w:rsidRDefault="00D57CF7" w:rsidP="00D57C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7CF7">
        <w:rPr>
          <w:rFonts w:ascii="Times New Roman" w:hAnsi="Times New Roman" w:cs="Times New Roman"/>
          <w:sz w:val="24"/>
          <w:szCs w:val="24"/>
        </w:rPr>
        <w:t>Работы по разработке Бизнес-плана Проекта будут выполнены в следующем виде:</w:t>
      </w:r>
    </w:p>
    <w:p w:rsidR="00D57CF7" w:rsidRPr="00D57CF7" w:rsidRDefault="00D57CF7" w:rsidP="00D57C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000" w:firstRow="0" w:lastRow="0" w:firstColumn="0" w:lastColumn="0" w:noHBand="0" w:noVBand="0"/>
      </w:tblPr>
      <w:tblGrid>
        <w:gridCol w:w="9356"/>
      </w:tblGrid>
      <w:tr w:rsidR="00D57CF7" w:rsidRPr="00D57CF7" w:rsidTr="00D57CF7">
        <w:trPr>
          <w:trHeight w:val="572"/>
          <w:tblHeader/>
        </w:trPr>
        <w:tc>
          <w:tcPr>
            <w:tcW w:w="93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57CF7" w:rsidRPr="00D57CF7" w:rsidRDefault="00D57CF7" w:rsidP="00D57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Детализация этапов по задачам</w:t>
            </w:r>
          </w:p>
        </w:tc>
      </w:tr>
      <w:tr w:rsidR="00D57CF7" w:rsidRPr="00D57CF7" w:rsidTr="00D57CF7">
        <w:trPr>
          <w:trHeight w:val="441"/>
        </w:trPr>
        <w:tc>
          <w:tcPr>
            <w:tcW w:w="9356" w:type="dxa"/>
            <w:tcBorders>
              <w:top w:val="single" w:sz="8" w:space="0" w:color="auto"/>
            </w:tcBorders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 1. Организация Проекта</w:t>
            </w:r>
          </w:p>
        </w:tc>
      </w:tr>
      <w:tr w:rsidR="00D57CF7" w:rsidRPr="00D57CF7" w:rsidTr="00D57CF7">
        <w:trPr>
          <w:trHeight w:val="441"/>
        </w:trPr>
        <w:tc>
          <w:tcPr>
            <w:tcW w:w="9356" w:type="dxa"/>
            <w:tcBorders>
              <w:top w:val="single" w:sz="8" w:space="0" w:color="auto"/>
              <w:bottom w:val="single" w:sz="4" w:space="0" w:color="auto"/>
            </w:tcBorders>
          </w:tcPr>
          <w:p w:rsidR="00D57CF7" w:rsidRPr="00D57CF7" w:rsidRDefault="00D57CF7" w:rsidP="00D57CF7">
            <w:pPr>
              <w:numPr>
                <w:ilvl w:val="1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Сбор и первичный анализ информации: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13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Определение состава и способа передачи Исполнителю материалов технико-экономического характера, относящихся к Проекту, а также определение дополнительных источников информации и способов их получения для надлежащей разработки Бизнес-плана.</w:t>
            </w:r>
          </w:p>
          <w:p w:rsidR="00D57CF7" w:rsidRPr="00D57CF7" w:rsidRDefault="00D57CF7" w:rsidP="00D57CF7">
            <w:pPr>
              <w:numPr>
                <w:ilvl w:val="1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Разработка аннотационного отчета: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b/>
                <w:bCs/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По результатам сбора и анализа полученной информации формирование аннотационного отчета, содержащего перечень полученных и недостающих данных, необходимых для разработки Бизнес-плана Проекта.</w:t>
            </w:r>
          </w:p>
        </w:tc>
      </w:tr>
      <w:tr w:rsidR="00D57CF7" w:rsidRPr="00D57CF7" w:rsidTr="00D57CF7">
        <w:trPr>
          <w:trHeight w:val="636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F7" w:rsidRPr="00D57CF7" w:rsidRDefault="00D57CF7" w:rsidP="00D57CF7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D57CF7">
              <w:rPr>
                <w:b/>
                <w:sz w:val="24"/>
                <w:szCs w:val="24"/>
              </w:rPr>
              <w:t>Этап 2. Маркетинговая информация для проекта</w:t>
            </w:r>
          </w:p>
        </w:tc>
      </w:tr>
      <w:tr w:rsidR="00D57CF7" w:rsidRPr="00D57CF7" w:rsidTr="00D57CF7">
        <w:trPr>
          <w:trHeight w:val="636"/>
        </w:trPr>
        <w:tc>
          <w:tcPr>
            <w:tcW w:w="9356" w:type="dxa"/>
            <w:tcBorders>
              <w:bottom w:val="single" w:sz="4" w:space="0" w:color="auto"/>
            </w:tcBorders>
          </w:tcPr>
          <w:p w:rsidR="00D57CF7" w:rsidRPr="00D57CF7" w:rsidRDefault="00D57CF7" w:rsidP="00D57CF7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Прогноз внешних макроэкономических и ценовых условий реализации Проекта</w:t>
            </w: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Параметры сценариев развития экономики и электропотребления страны и территории ОЭС;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Ценовые параметры для расчета эффективности Проекта;</w:t>
            </w:r>
          </w:p>
          <w:p w:rsidR="00D57CF7" w:rsidRPr="00D57CF7" w:rsidRDefault="00D57CF7" w:rsidP="00D57CF7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Анализ рыночных позиций и перспектив развития электростанции в регионе</w:t>
            </w: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Состав и производственный потенциал основных компаний-конкурентов;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D57CF7">
              <w:rPr>
                <w:sz w:val="24"/>
                <w:szCs w:val="24"/>
              </w:rPr>
              <w:t>Ретроспективный анализ структуры предложения электроэнергии на рынке ОЭС за предшествующие 5 лет;</w:t>
            </w:r>
            <w:proofErr w:type="gramEnd"/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Построение прогнозного баланса электрической энергии и мощности, с учетом </w:t>
            </w:r>
            <w:r w:rsidRPr="00D57CF7">
              <w:rPr>
                <w:sz w:val="24"/>
                <w:szCs w:val="24"/>
              </w:rPr>
              <w:lastRenderedPageBreak/>
              <w:t>инвестиционных программ основных конкурентов, спроса на электрическую энергию и мощность, с выделением  проектируемых объектов;</w:t>
            </w:r>
          </w:p>
          <w:p w:rsidR="00D57CF7" w:rsidRPr="00D57CF7" w:rsidRDefault="00D57CF7" w:rsidP="00D57CF7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Оценка рисков Проекта, связанных с возможностью выдачи мощности станции в ЕНЭС, невыполнения планов вводов новых генерирующих мощностей в регионе, возможностью выдачи тепловой энергии.</w:t>
            </w:r>
          </w:p>
          <w:p w:rsidR="00D57CF7" w:rsidRPr="00D57CF7" w:rsidRDefault="00D57CF7" w:rsidP="00D57CF7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 места размещения объекта, с учетом технологических, климатических, социальных и иных факторов: 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расположение энергообъекта относительно источников топливоснабжения;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расположение предполагаемых потребителей электр</w:t>
            </w:r>
            <w:proofErr w:type="gramStart"/>
            <w:r w:rsidRPr="00D57CF7">
              <w:rPr>
                <w:sz w:val="24"/>
                <w:szCs w:val="24"/>
              </w:rPr>
              <w:t>о-</w:t>
            </w:r>
            <w:proofErr w:type="gramEnd"/>
            <w:r w:rsidRPr="00D57CF7">
              <w:rPr>
                <w:sz w:val="24"/>
                <w:szCs w:val="24"/>
              </w:rPr>
              <w:t xml:space="preserve"> и </w:t>
            </w:r>
            <w:proofErr w:type="spellStart"/>
            <w:r w:rsidRPr="00D57CF7">
              <w:rPr>
                <w:sz w:val="24"/>
                <w:szCs w:val="24"/>
              </w:rPr>
              <w:t>теплоэнергии</w:t>
            </w:r>
            <w:proofErr w:type="spellEnd"/>
            <w:r w:rsidRPr="00D57CF7">
              <w:rPr>
                <w:sz w:val="24"/>
                <w:szCs w:val="24"/>
              </w:rPr>
              <w:t>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обеспеченность площадки водными ресурсами;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удаленность от основных линий авто и ж\д транспорта;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удаленность от линий электропередач;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развитость инфраструктуры (социальной, транспортной и коммунальной);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наличие рабочей силы.</w:t>
            </w:r>
          </w:p>
          <w:p w:rsidR="00D57CF7" w:rsidRPr="00D57CF7" w:rsidRDefault="00D57CF7" w:rsidP="00D57CF7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 рынка тепловой энергии. 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Фактические электрические и тепловые нагрузки, их структура и динамика их изменения за период 2000-2010 гг.;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Структура установленной, располагаемой мощности, максимально возможный отпуск тепла источников теплоснабжения, динамика их изменения за период 2000-2010 гг. и существующее техническое состояние оборудования;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Структура тепловых сетей, зоны действия источников теплоснабжения, резервные связи между </w:t>
            </w:r>
            <w:proofErr w:type="spellStart"/>
            <w:r w:rsidRPr="00D57CF7">
              <w:rPr>
                <w:sz w:val="24"/>
                <w:szCs w:val="24"/>
              </w:rPr>
              <w:t>тепломагистралями</w:t>
            </w:r>
            <w:proofErr w:type="spellEnd"/>
            <w:r w:rsidRPr="00D57CF7">
              <w:rPr>
                <w:sz w:val="24"/>
                <w:szCs w:val="24"/>
              </w:rPr>
              <w:t xml:space="preserve"> и зонами действия источников;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Анализ частоты инцидентов, технологических и аварийных отказов системы электро- и теплоснабжения за период 2000-2010 гг.;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Анализ надежности системы электро- и теплоснабжения;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Фактический баланс тепловой энергии и мощности, а также динамика его изменения за период 2000-2010</w:t>
            </w:r>
            <w:r w:rsidR="00575D31">
              <w:rPr>
                <w:sz w:val="24"/>
                <w:szCs w:val="24"/>
              </w:rPr>
              <w:t xml:space="preserve"> </w:t>
            </w:r>
            <w:r w:rsidRPr="00D57CF7">
              <w:rPr>
                <w:sz w:val="24"/>
                <w:szCs w:val="24"/>
              </w:rPr>
              <w:t>гг.;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Режимы отпуска тепла и эффективность центрального качественного регулирования отпуска тепла на источниках; нормативные графики изменения температур теплоносителя при центральном качественном регулировании и их соблюдение;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Гидравлические режимы работы тепловых сетей и эффективность управления гидравлическими режимами;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Определение энергосберегающего потенциала, концепция и основные направления совершенствования системы электро- и теплоснабжения;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Создание расчетной схемы тепловых сетей рассматриваемого района.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Определение потребности в тепловой энергии на период до 2025 года с учетом перспективы до 2040 года с учетом следующего: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Расчет перспективной потребности в тепловой энергии следует привязывать к единицам территориального планирования (территориальный округ, кадастровый квартал, планировочный квартал или отдельный объект капитального строительства);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В границах каждой единицы территориального планирования учитывать следующие показатели: отапливаемая площадь жилых зданий, отапливаемая площадь нежилых зданий, отапливаемая площадь прочих объектов, требующих обеспечения теплом для целей отопления, вентиляции, кондиционирования, горячего водоснабжения и технологии; отапливаемая площадь производственных зданий, при наличии – количество тепла на технологические нужды;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Определение резервов и дефицитов существующей тепловой мощности и перспективной тепловой нагрузки с учетом: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lastRenderedPageBreak/>
              <w:t xml:space="preserve">Определение резервов и дефицитов пропускной способности выводов от </w:t>
            </w:r>
            <w:proofErr w:type="spellStart"/>
            <w:r w:rsidRPr="00D57CF7">
              <w:rPr>
                <w:sz w:val="24"/>
                <w:szCs w:val="24"/>
              </w:rPr>
              <w:t>энергоисточников</w:t>
            </w:r>
            <w:proofErr w:type="spellEnd"/>
            <w:r w:rsidRPr="00D57CF7">
              <w:rPr>
                <w:sz w:val="24"/>
                <w:szCs w:val="24"/>
              </w:rPr>
              <w:t xml:space="preserve">, магистралей и отводов от </w:t>
            </w:r>
            <w:proofErr w:type="spellStart"/>
            <w:r w:rsidRPr="00D57CF7">
              <w:rPr>
                <w:sz w:val="24"/>
                <w:szCs w:val="24"/>
              </w:rPr>
              <w:t>тепломагистралей</w:t>
            </w:r>
            <w:proofErr w:type="spellEnd"/>
            <w:r w:rsidRPr="00D57CF7">
              <w:rPr>
                <w:sz w:val="24"/>
                <w:szCs w:val="24"/>
              </w:rPr>
              <w:t>;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Определение резервов, дефицитов и времени возникновения дефицита тепловой мощности на каждом источнике на основании графика застройки по годам в каждом территориальном округе;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D57CF7">
              <w:rPr>
                <w:sz w:val="24"/>
                <w:szCs w:val="24"/>
              </w:rPr>
              <w:t>существующими</w:t>
            </w:r>
            <w:proofErr w:type="gramEnd"/>
            <w:r w:rsidRPr="00D57CF7">
              <w:rPr>
                <w:sz w:val="24"/>
                <w:szCs w:val="24"/>
              </w:rPr>
              <w:t xml:space="preserve"> теплоисточниками перспективной тепловой нагрузки. Составление балансов существующей тепловой мощности и перспективной тепловой нагрузки.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Определение необходимого развития тепловых сетей для загрузки вновь строящихся и реконструируемых с увеличением тепловой мощности генерирующих мощностей: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Разработка схемы тепловой сети;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Предварительное определение трасс тепловых сетей;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Рекомендации по выбору способа их прокладки;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Выбор вида и способа регулирования отпуска тепла от источника;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Предварительный расчет гидравлических режимов и определение диаметров тепловых сетей;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Определение необходимости строительства </w:t>
            </w:r>
            <w:proofErr w:type="spellStart"/>
            <w:r w:rsidRPr="00D57CF7">
              <w:rPr>
                <w:sz w:val="24"/>
                <w:szCs w:val="24"/>
              </w:rPr>
              <w:t>теплосетевых</w:t>
            </w:r>
            <w:proofErr w:type="spellEnd"/>
            <w:r w:rsidRPr="00D57CF7">
              <w:rPr>
                <w:sz w:val="24"/>
                <w:szCs w:val="24"/>
              </w:rPr>
              <w:t xml:space="preserve"> объектов (насосных станций и подстанций);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Расчет показателей надежности тепловых сетей и их резервирования;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Определение ориентировочного объема инвестиций для строительства новых и реконструкции существующих тепловых сетей.</w:t>
            </w:r>
          </w:p>
          <w:p w:rsidR="00D57CF7" w:rsidRPr="00D57CF7" w:rsidRDefault="00D57CF7" w:rsidP="00D57CF7">
            <w:pPr>
              <w:pStyle w:val="a4"/>
              <w:numPr>
                <w:ilvl w:val="1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</w:p>
          <w:p w:rsidR="00D57CF7" w:rsidRPr="00D57CF7" w:rsidRDefault="00D57CF7" w:rsidP="00D57CF7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отчета по результатам работ и согласование у Заказчика.</w:t>
            </w:r>
          </w:p>
          <w:p w:rsidR="00D57CF7" w:rsidRPr="00D57CF7" w:rsidRDefault="00D57CF7" w:rsidP="00D57CF7">
            <w:pPr>
              <w:spacing w:after="0" w:line="240" w:lineRule="auto"/>
              <w:ind w:hanging="11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7CF7" w:rsidRPr="00D57CF7" w:rsidTr="00D57CF7">
        <w:trPr>
          <w:trHeight w:val="523"/>
        </w:trPr>
        <w:tc>
          <w:tcPr>
            <w:tcW w:w="9356" w:type="dxa"/>
            <w:tcBorders>
              <w:top w:val="single" w:sz="4" w:space="0" w:color="auto"/>
              <w:bottom w:val="nil"/>
            </w:tcBorders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 3. Разработка технических решений</w:t>
            </w:r>
          </w:p>
        </w:tc>
      </w:tr>
      <w:tr w:rsidR="00D57CF7" w:rsidRPr="00D57CF7" w:rsidTr="00D57CF7">
        <w:trPr>
          <w:trHeight w:val="523"/>
        </w:trPr>
        <w:tc>
          <w:tcPr>
            <w:tcW w:w="9356" w:type="dxa"/>
            <w:tcBorders>
              <w:top w:val="single" w:sz="4" w:space="0" w:color="auto"/>
              <w:bottom w:val="nil"/>
            </w:tcBorders>
          </w:tcPr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Обоснование и выбор технических решений для нового строительства/реконструкции/модернизации объекта генерации</w:t>
            </w: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Анализ технического состояния основного и вспомогательного оборудования и составление прогноза по остаточному ресурсу.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Рассмотрение возможности и целесообразности использования существующих коммуникаций.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Выбор вариантов модернизации обеспечивающих изменение конструкции узла и/или оборудования путем замены деталей и/или узлов (элементов) на более совершенные в соответствии с современными и нормами, направленными на улучшение характеристик оборудования и/или энергоустановки в целом, повышающих его надежность, эффективность, маневренность и безопасность эксплуатации. 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Выбор вариантов реконструкции обеспечивающих замещение морально и физически устаревшего оборудования и/или </w:t>
            </w:r>
            <w:proofErr w:type="spellStart"/>
            <w:r w:rsidRPr="00D57CF7">
              <w:rPr>
                <w:sz w:val="24"/>
                <w:szCs w:val="24"/>
              </w:rPr>
              <w:t>энергоузла</w:t>
            </w:r>
            <w:proofErr w:type="spellEnd"/>
            <w:r w:rsidRPr="00D57CF7">
              <w:rPr>
                <w:sz w:val="24"/>
                <w:szCs w:val="24"/>
              </w:rPr>
              <w:t xml:space="preserve"> на новое более совершенное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Разработка предложений по реконструкции системы теплоснабжения </w:t>
            </w:r>
            <w:r w:rsidR="000858EF">
              <w:rPr>
                <w:sz w:val="24"/>
                <w:szCs w:val="24"/>
              </w:rPr>
              <w:t>Дубровской ТЭЦ-8</w:t>
            </w:r>
            <w:r w:rsidRPr="00D57CF7">
              <w:rPr>
                <w:sz w:val="24"/>
                <w:szCs w:val="24"/>
              </w:rPr>
              <w:t xml:space="preserve"> с учетом перспектив развития территорий Ленинградской области.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Предоставление заключения о возможности использования либо предложения по объёмам реконструкции существующего энергетического оборудования, системы технического и циркуляционного водоснабжения, системы </w:t>
            </w:r>
            <w:proofErr w:type="spellStart"/>
            <w:r w:rsidRPr="00D57CF7">
              <w:rPr>
                <w:sz w:val="24"/>
                <w:szCs w:val="24"/>
              </w:rPr>
              <w:t>замазученной</w:t>
            </w:r>
            <w:proofErr w:type="spellEnd"/>
            <w:r w:rsidRPr="00D57CF7">
              <w:rPr>
                <w:sz w:val="24"/>
                <w:szCs w:val="24"/>
              </w:rPr>
              <w:t xml:space="preserve">, </w:t>
            </w:r>
            <w:proofErr w:type="spellStart"/>
            <w:r w:rsidRPr="00D57CF7">
              <w:rPr>
                <w:sz w:val="24"/>
                <w:szCs w:val="24"/>
              </w:rPr>
              <w:t>проливневой</w:t>
            </w:r>
            <w:proofErr w:type="spellEnd"/>
            <w:r w:rsidRPr="00D57CF7">
              <w:rPr>
                <w:sz w:val="24"/>
                <w:szCs w:val="24"/>
              </w:rPr>
              <w:t xml:space="preserve">, хозяйственно-фекальной канализации, системы нейтрализации обмывочных вод, водоводы питьевой воды, </w:t>
            </w:r>
            <w:proofErr w:type="spellStart"/>
            <w:r w:rsidRPr="00D57CF7">
              <w:rPr>
                <w:sz w:val="24"/>
                <w:szCs w:val="24"/>
              </w:rPr>
              <w:t>химводоочистки</w:t>
            </w:r>
            <w:proofErr w:type="spellEnd"/>
            <w:r w:rsidRPr="00D57CF7">
              <w:rPr>
                <w:sz w:val="24"/>
                <w:szCs w:val="24"/>
              </w:rPr>
              <w:t>, хранилища аварийного топлива, оборудования газоснабжения, ХВО с увеличением производительности и т.д.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Выбор на основе проведенного анализа и согласование наиболее приемлемых вариантов состава генерирующего оборудования при выполнении  нового строительства </w:t>
            </w:r>
            <w:r w:rsidRPr="00D57CF7">
              <w:rPr>
                <w:sz w:val="24"/>
                <w:szCs w:val="24"/>
              </w:rPr>
              <w:lastRenderedPageBreak/>
              <w:t>объекта генерации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Согласование результатов с Заказчиком и разработка базовых вариантов для дальнейшей проработки проектных решений.</w:t>
            </w:r>
          </w:p>
          <w:p w:rsidR="00D57CF7" w:rsidRPr="00D57CF7" w:rsidRDefault="00D57CF7" w:rsidP="00D57CF7">
            <w:pPr>
              <w:pStyle w:val="a4"/>
              <w:ind w:left="0"/>
              <w:jc w:val="both"/>
              <w:rPr>
                <w:b/>
                <w:sz w:val="24"/>
                <w:szCs w:val="24"/>
              </w:rPr>
            </w:pPr>
          </w:p>
        </w:tc>
      </w:tr>
      <w:tr w:rsidR="00D57CF7" w:rsidRPr="00D57CF7" w:rsidTr="00D57CF7">
        <w:trPr>
          <w:trHeight w:val="523"/>
        </w:trPr>
        <w:tc>
          <w:tcPr>
            <w:tcW w:w="9356" w:type="dxa"/>
            <w:tcBorders>
              <w:top w:val="single" w:sz="4" w:space="0" w:color="auto"/>
              <w:bottom w:val="nil"/>
            </w:tcBorders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 4. Разработка основных проектных решений</w:t>
            </w:r>
          </w:p>
        </w:tc>
      </w:tr>
      <w:tr w:rsidR="00D57CF7" w:rsidRPr="00D57CF7" w:rsidTr="00D57CF7">
        <w:trPr>
          <w:trHeight w:val="523"/>
        </w:trPr>
        <w:tc>
          <w:tcPr>
            <w:tcW w:w="9356" w:type="dxa"/>
            <w:tcBorders>
              <w:top w:val="single" w:sz="4" w:space="0" w:color="auto"/>
              <w:bottom w:val="nil"/>
            </w:tcBorders>
            <w:vAlign w:val="center"/>
          </w:tcPr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4.1. Разработка и согласование основных проектных решений, составление сводного сметного расчета и графика реализации Проекта</w:t>
            </w: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27"/>
              </w:numPr>
              <w:ind w:left="0" w:firstLine="34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Выработка основных проектных решений, включая:</w:t>
            </w:r>
          </w:p>
          <w:p w:rsidR="00D57CF7" w:rsidRPr="00D57CF7" w:rsidRDefault="00575D31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hyperlink w:anchor="_Toc188429357" w:history="1">
              <w:r w:rsidR="00D57CF7" w:rsidRPr="00D57CF7">
                <w:t>Основное оборудование</w:t>
              </w:r>
            </w:hyperlink>
            <w:r w:rsidR="00D57CF7" w:rsidRPr="00D57CF7">
              <w:t>;</w:t>
            </w:r>
          </w:p>
          <w:p w:rsidR="00D57CF7" w:rsidRPr="00D57CF7" w:rsidRDefault="00575D31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hyperlink w:anchor="_Toc188429358" w:history="1">
              <w:r w:rsidR="00D57CF7" w:rsidRPr="00D57CF7">
                <w:t>Тепловая схема</w:t>
              </w:r>
            </w:hyperlink>
            <w:r w:rsidR="00D57CF7" w:rsidRPr="00D57CF7">
              <w:t>;</w:t>
            </w:r>
          </w:p>
          <w:p w:rsidR="00D57CF7" w:rsidRPr="00D57CF7" w:rsidRDefault="00575D31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hyperlink w:anchor="_Toc188429359" w:history="1">
              <w:r w:rsidR="00D57CF7" w:rsidRPr="00D57CF7">
                <w:t>Основные технологические решения</w:t>
              </w:r>
            </w:hyperlink>
            <w:r w:rsidR="00D57CF7" w:rsidRPr="00D57CF7">
              <w:t>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Схема генерального плана с краткой характеристикой площадки строительства.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Принципиальные объемно-планировочные и конструктивные решения размещения основного и вспомогательного оборудования с указанием основных и наиболее крупных зданий и сложных сооружений и конструкций.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Топливоподача;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Система резервного (аварийного) топлива;</w:t>
            </w:r>
          </w:p>
          <w:p w:rsidR="00D57CF7" w:rsidRPr="00D57CF7" w:rsidRDefault="00575D31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hyperlink w:anchor="_Toc188429360" w:history="1">
              <w:r w:rsidR="00D57CF7" w:rsidRPr="00D57CF7">
                <w:t>Присоединение электростанции к энергосистеме и схема выдачи электрической мощности</w:t>
              </w:r>
            </w:hyperlink>
            <w:r w:rsidR="00D57CF7" w:rsidRPr="00D57CF7">
              <w:t>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Схема выдачи тепловой мощности;</w:t>
            </w:r>
          </w:p>
          <w:p w:rsidR="00D57CF7" w:rsidRPr="00D57CF7" w:rsidRDefault="00575D31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hyperlink w:anchor="_Toc188429361" w:history="1">
              <w:r w:rsidR="00D57CF7" w:rsidRPr="00D57CF7">
                <w:t>Система технического и циркуляционного водоснабжения</w:t>
              </w:r>
            </w:hyperlink>
            <w:r w:rsidR="00D57CF7" w:rsidRPr="00D57CF7">
              <w:t>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Потребность в топливе;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Водоводы питьевой воды;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Внешняя</w:t>
            </w:r>
            <w:r w:rsidR="00575D31">
              <w:t xml:space="preserve"> </w:t>
            </w:r>
            <w:r w:rsidRPr="00D57CF7">
              <w:t>инфраст</w:t>
            </w:r>
            <w:r w:rsidR="00575D31">
              <w:t>р</w:t>
            </w:r>
            <w:r w:rsidRPr="00D57CF7">
              <w:t xml:space="preserve">уктура (водоснабжение, системы </w:t>
            </w:r>
            <w:proofErr w:type="spellStart"/>
            <w:r w:rsidRPr="00D57CF7">
              <w:t>замазученной</w:t>
            </w:r>
            <w:proofErr w:type="spellEnd"/>
            <w:r w:rsidR="00575D31">
              <w:t xml:space="preserve"> </w:t>
            </w:r>
            <w:proofErr w:type="spellStart"/>
            <w:r w:rsidRPr="00D57CF7">
              <w:t>промливневой</w:t>
            </w:r>
            <w:proofErr w:type="spellEnd"/>
            <w:r w:rsidRPr="00D57CF7">
              <w:t>, хозяйственно-фекальной канализации);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Система нейтрализации обмывочных вод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ХВО – увеличение производительности;</w:t>
            </w:r>
          </w:p>
          <w:p w:rsidR="00D57CF7" w:rsidRPr="00D57CF7" w:rsidRDefault="00575D31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hyperlink w:anchor="_Toc188429362" w:history="1">
              <w:r w:rsidR="00D57CF7" w:rsidRPr="00D57CF7">
                <w:t>Архитектурно-строительные решения</w:t>
              </w:r>
            </w:hyperlink>
            <w:r w:rsidR="00D57CF7" w:rsidRPr="00D57CF7">
              <w:t xml:space="preserve"> (должны комплексно учитывать градостроительные, конструктивные, социальные, экономические, функциональные, санитарно-гигиенические, инженерно-технические требования к объекту);</w:t>
            </w:r>
          </w:p>
          <w:p w:rsidR="00D57CF7" w:rsidRPr="00D57CF7" w:rsidRDefault="00575D31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hyperlink w:anchor="_Toc188429363" w:history="1">
              <w:r w:rsidR="00D57CF7" w:rsidRPr="00D57CF7">
                <w:t>Водоподготовительные установки</w:t>
              </w:r>
            </w:hyperlink>
            <w:r w:rsidR="00D57CF7" w:rsidRPr="00D57CF7">
              <w:t>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Система газоочистки;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Система газоснабжения;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Решения по связи, охранным мероприятиям, сигнализации.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Предоставление принципиальных технических решений по автоматизации технологических процессов, основные принципы построения АСУТП и АСКУЭ.;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Оценка воздействия на воздушный бассейн, охрана окружающей среды. Материалы должны содержать информацию о воздействии на окружающую среду в номинальном режиме работы и при возможных залповых выбросах, обосновывать выбор природоохранных мероприятий, определить вложения в мероприятия по охране окружающей среды.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r w:rsidRPr="00D57CF7">
              <w:t>Определение потребности в трудовых ресурсах по категориям работников (рабочих, ИТР, служащих);</w:t>
            </w:r>
          </w:p>
          <w:p w:rsidR="00D57CF7" w:rsidRPr="00D57CF7" w:rsidRDefault="00575D31" w:rsidP="00D57CF7">
            <w:pPr>
              <w:pStyle w:val="10"/>
              <w:numPr>
                <w:ilvl w:val="2"/>
                <w:numId w:val="27"/>
              </w:numPr>
              <w:ind w:left="0" w:firstLine="34"/>
              <w:jc w:val="both"/>
            </w:pPr>
            <w:hyperlink w:anchor="_Toc188429366" w:history="1">
              <w:r w:rsidR="00D57CF7" w:rsidRPr="00D57CF7">
                <w:t>Технико-экономические показатели</w:t>
              </w:r>
            </w:hyperlink>
            <w:r w:rsidR="00D57CF7" w:rsidRPr="00D57CF7">
              <w:t>.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27"/>
              </w:numPr>
              <w:ind w:left="0" w:firstLine="34"/>
              <w:jc w:val="both"/>
              <w:rPr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 xml:space="preserve">Составление сводного сметного расчета в базовых и текущих ценах (стоимость основного оборудования должна быть подтверждена ответами заводов изготовителей основного оборудования); </w:t>
            </w:r>
            <w:r w:rsidRPr="00D57CF7">
              <w:rPr>
                <w:sz w:val="24"/>
                <w:szCs w:val="24"/>
              </w:rPr>
              <w:t>в случае приобретения импортного оборудования учитываются и выделяются таможенные платежи; стоимость строительства объекта должна включать следующую разбивку по годам: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34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lastRenderedPageBreak/>
              <w:t>Затраты на оборудование;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34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Строительно-монтажные работы;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34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Затраты на проектно-изыскательные работы;</w:t>
            </w:r>
          </w:p>
          <w:p w:rsidR="00D57CF7" w:rsidRPr="00D57CF7" w:rsidRDefault="00D57CF7" w:rsidP="00D57CF7">
            <w:pPr>
              <w:numPr>
                <w:ilvl w:val="0"/>
                <w:numId w:val="27"/>
              </w:numPr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Прочие работы. Составление графика реализации проекта. График реализации проекта формируется для всех этапов проекта, начиная с начала разработки обоснования инвестиций до выхода объекта на проектную мощность, включая разработку ПСД, поставку основного и вспомогательного оборудования, строительно-монтажные, пуско-наладочные работы, с помесячной разбивкой в течение инвестиционного периода. График должен отображать этапы реализации проекта и их зависимость друг от друга.</w:t>
            </w:r>
          </w:p>
          <w:p w:rsidR="00D57CF7" w:rsidRPr="00D57CF7" w:rsidRDefault="00D57CF7" w:rsidP="00D57CF7">
            <w:pPr>
              <w:numPr>
                <w:ilvl w:val="0"/>
                <w:numId w:val="27"/>
              </w:numPr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технических требований на поставку основного оборудования.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27"/>
              </w:numPr>
              <w:ind w:left="0" w:firstLine="34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Подготовка отчета с описанием основных технических решений.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27"/>
              </w:numPr>
              <w:ind w:left="0" w:firstLine="34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Согласование результатов с Заказчиком.</w:t>
            </w:r>
          </w:p>
          <w:p w:rsidR="00D57CF7" w:rsidRPr="00D57CF7" w:rsidRDefault="00D57CF7" w:rsidP="00D57CF7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57CF7" w:rsidRPr="00D57CF7" w:rsidRDefault="00D57CF7" w:rsidP="00D57CF7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проектные решения направляются Заказчику для согласования в срок не позднее 10 (десяти) рабочих дней до момента окончания работ по данному Этапу 4</w:t>
            </w: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D57CF7" w:rsidRPr="00D57CF7" w:rsidRDefault="00D57CF7" w:rsidP="00D57CF7">
            <w:pPr>
              <w:pStyle w:val="Style3"/>
              <w:widowControl/>
              <w:tabs>
                <w:tab w:val="left" w:pos="523"/>
              </w:tabs>
              <w:suppressAutoHyphens/>
              <w:spacing w:line="240" w:lineRule="auto"/>
              <w:rPr>
                <w:b/>
              </w:rPr>
            </w:pPr>
          </w:p>
        </w:tc>
      </w:tr>
      <w:tr w:rsidR="00D57CF7" w:rsidRPr="00D57CF7" w:rsidTr="00D57CF7">
        <w:trPr>
          <w:trHeight w:val="523"/>
        </w:trPr>
        <w:tc>
          <w:tcPr>
            <w:tcW w:w="9356" w:type="dxa"/>
            <w:tcBorders>
              <w:top w:val="single" w:sz="4" w:space="0" w:color="auto"/>
              <w:bottom w:val="nil"/>
            </w:tcBorders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 5. Разработка и согласование финансово-экономической модели Проекта, оценка эффективности основных вариантов реализации Проекта</w:t>
            </w:r>
          </w:p>
        </w:tc>
      </w:tr>
      <w:tr w:rsidR="00D57CF7" w:rsidRPr="00D57CF7" w:rsidTr="00D57CF7">
        <w:trPr>
          <w:trHeight w:val="523"/>
        </w:trPr>
        <w:tc>
          <w:tcPr>
            <w:tcW w:w="9356" w:type="dxa"/>
            <w:tcBorders>
              <w:top w:val="single" w:sz="4" w:space="0" w:color="auto"/>
              <w:bottom w:val="nil"/>
            </w:tcBorders>
          </w:tcPr>
          <w:p w:rsidR="00D57CF7" w:rsidRPr="00D57CF7" w:rsidRDefault="00D57CF7" w:rsidP="00D57CF7">
            <w:pPr>
              <w:numPr>
                <w:ilvl w:val="1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Разработка финансово-экономической модели Проекта и оценка эффективности Проекта для различных макроэкономических и технологических вариантов реализации Проекта</w:t>
            </w: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57CF7" w:rsidRPr="00635E4F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Финансовое моделирование в формате шаблона финансовой модели, разработанного компанией </w:t>
            </w:r>
            <w:proofErr w:type="spellStart"/>
            <w:r w:rsidRPr="00D57CF7">
              <w:rPr>
                <w:sz w:val="24"/>
                <w:szCs w:val="24"/>
              </w:rPr>
              <w:t>Ernst&amp;Young</w:t>
            </w:r>
            <w:proofErr w:type="spellEnd"/>
            <w:r w:rsidRPr="00D57CF7">
              <w:rPr>
                <w:sz w:val="24"/>
                <w:szCs w:val="24"/>
              </w:rPr>
              <w:t xml:space="preserve"> для долгосрочного прогнозирования деятельности генерирующих компаний, с годовой детализацией проекта как отдельно, так и всей станции в целом;</w:t>
            </w:r>
          </w:p>
          <w:p w:rsidR="00635E4F" w:rsidRPr="00D57CF7" w:rsidRDefault="00635E4F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деятельности станции в состоянии без учета проекта и с учетом реализации проекта</w:t>
            </w:r>
            <w:r w:rsidRPr="00635E4F">
              <w:rPr>
                <w:sz w:val="24"/>
                <w:szCs w:val="24"/>
              </w:rPr>
              <w:t>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Финансовое моделирование Проекта, включающее в себя формирование на всем периоде планирования, в соответствии со сценарными условиями следующих бюджетов: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производства и реализации;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производственной себестоимости реализованной продукции, включающий в себя:</w:t>
            </w:r>
          </w:p>
          <w:p w:rsidR="00D57CF7" w:rsidRPr="00D57CF7" w:rsidRDefault="00D57CF7" w:rsidP="00D57CF7">
            <w:pPr>
              <w:numPr>
                <w:ilvl w:val="1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прямых материальных затрат;</w:t>
            </w:r>
          </w:p>
          <w:p w:rsidR="00D57CF7" w:rsidRPr="00D57CF7" w:rsidRDefault="00D57CF7" w:rsidP="00D57CF7">
            <w:pPr>
              <w:numPr>
                <w:ilvl w:val="1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прямых затрат на оплату труда;</w:t>
            </w:r>
          </w:p>
          <w:p w:rsidR="00D57CF7" w:rsidRPr="00D57CF7" w:rsidRDefault="00D57CF7" w:rsidP="00D57CF7">
            <w:pPr>
              <w:numPr>
                <w:ilvl w:val="1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общепроизводственных расходов.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Инвестиционный бюджет;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движения денежных средств;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прибылей и убытков;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Анализ экономической эффективности Проекта, включающий в себя расчет следующих показателей: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Простой и дисконтированный срок окупаемости проекта;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Чистый дисконтированный доход;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Внутренняя норма рентабельности;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Индекс доходности </w:t>
            </w:r>
            <w:r w:rsidRPr="00D57CF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(PI</w:t>
            </w: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:rsidR="00D57CF7" w:rsidRPr="00D57CF7" w:rsidRDefault="00D57CF7" w:rsidP="00D57CF7">
            <w:pPr>
              <w:numPr>
                <w:ilvl w:val="1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Анализ чувствительности основных финансово-экономических показателей проанализированных вариантов реализации Проекта: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Анализ изменения следующих показателей эффективности Проекта: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NPV;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IRR;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Срок окупаемости;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Дисконтированный срок окупаемости;</w:t>
            </w:r>
          </w:p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в зависимости от изменения следующих параметров: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средних цен на электроэнергию/мощность;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стоимости топлива;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цен и тарифов на тепловую энергию;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выработки;</w:t>
            </w:r>
          </w:p>
          <w:p w:rsidR="00D57CF7" w:rsidRPr="00D57CF7" w:rsidRDefault="00D57CF7" w:rsidP="00D57CF7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стоимости строительства/реконструкции.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Анализ факторов, определяющих изменения основных показателей Проекта.</w:t>
            </w:r>
          </w:p>
          <w:p w:rsidR="00D57CF7" w:rsidRPr="00D57CF7" w:rsidRDefault="00D57CF7" w:rsidP="00D57CF7">
            <w:pPr>
              <w:numPr>
                <w:ilvl w:val="1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Финансовая модель направляется Заказчику для согласования в срок не позднее 10 (десяти) рабочих дней до момента окончания работ по данному Этапу 5;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57CF7" w:rsidRPr="00D57CF7" w:rsidTr="00D57CF7">
        <w:trPr>
          <w:trHeight w:val="523"/>
        </w:trPr>
        <w:tc>
          <w:tcPr>
            <w:tcW w:w="9356" w:type="dxa"/>
            <w:tcBorders>
              <w:top w:val="single" w:sz="4" w:space="0" w:color="auto"/>
              <w:bottom w:val="nil"/>
            </w:tcBorders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Этап 6. Разработка Бизнес-плана Проекта</w:t>
            </w:r>
          </w:p>
        </w:tc>
      </w:tr>
      <w:tr w:rsidR="00D57CF7" w:rsidRPr="00D57CF7" w:rsidTr="00D57CF7">
        <w:trPr>
          <w:trHeight w:val="540"/>
        </w:trPr>
        <w:tc>
          <w:tcPr>
            <w:tcW w:w="9356" w:type="dxa"/>
            <w:tcBorders>
              <w:top w:val="single" w:sz="4" w:space="0" w:color="auto"/>
              <w:bottom w:val="nil"/>
            </w:tcBorders>
          </w:tcPr>
          <w:p w:rsidR="00D57CF7" w:rsidRPr="00D57CF7" w:rsidRDefault="00D57CF7" w:rsidP="00D57CF7">
            <w:pPr>
              <w:numPr>
                <w:ilvl w:val="1"/>
                <w:numId w:val="25"/>
              </w:numPr>
              <w:spacing w:after="0" w:line="240" w:lineRule="auto"/>
              <w:ind w:left="0" w:hanging="104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Формирование Бизнес-плана Проекта в соответствии со следующей структурой:</w:t>
            </w:r>
          </w:p>
        </w:tc>
      </w:tr>
      <w:tr w:rsidR="00D57CF7" w:rsidRPr="00D57CF7" w:rsidTr="00D57CF7">
        <w:trPr>
          <w:trHeight w:val="540"/>
        </w:trPr>
        <w:tc>
          <w:tcPr>
            <w:tcW w:w="9356" w:type="dxa"/>
            <w:tcBorders>
              <w:top w:val="nil"/>
              <w:bottom w:val="nil"/>
            </w:tcBorders>
          </w:tcPr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Цели и задачи проекта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В этом разделе определяются задачи, которые решает данный инвестиционный проект с целью получения желаемых результатов для предприятия, для региона. В данном разделе приводятся технические, экономические, социальные, политические предпосылки реализации инвестиционного проекта.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Юридический статус объекта инвестиций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Представляется юридическая информация о проекте и организации, его реализующей: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Зарегистрированное название, юридический адрес; 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Руководитель предприятия; 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Уполномоченные для контакта по данному проекту лица (с указанием сферы их полномочий), их телефоны, факсы, адреса электронной почты; 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Форма собственности, состав учредителей.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Техническая осуществимость проекта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Краткая характеристика электростанции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Обоснование выбора технических решений для строительства (реконструкции) энергоблока электростанции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Основные проектные решения</w:t>
            </w:r>
          </w:p>
          <w:p w:rsidR="00D57CF7" w:rsidRPr="00D57CF7" w:rsidRDefault="00575D31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hyperlink w:anchor="_Toc188429357" w:history="1">
              <w:r w:rsidR="00D57CF7" w:rsidRPr="00D57CF7">
                <w:t>Основное оборудование</w:t>
              </w:r>
            </w:hyperlink>
          </w:p>
          <w:p w:rsidR="00D57CF7" w:rsidRPr="00D57CF7" w:rsidRDefault="00575D31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hyperlink w:anchor="_Toc188429358" w:history="1">
              <w:r w:rsidR="00D57CF7" w:rsidRPr="00D57CF7">
                <w:t>Тепловая схема</w:t>
              </w:r>
            </w:hyperlink>
          </w:p>
          <w:p w:rsidR="00D57CF7" w:rsidRPr="00D57CF7" w:rsidRDefault="00575D31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hyperlink w:anchor="_Toc188429359" w:history="1">
              <w:r w:rsidR="00D57CF7" w:rsidRPr="00D57CF7">
                <w:t>Основные технологические решения</w:t>
              </w:r>
            </w:hyperlink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Топливоподача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Система резервного (аварийно) топлива</w:t>
            </w:r>
          </w:p>
          <w:p w:rsidR="00D57CF7" w:rsidRPr="00D57CF7" w:rsidRDefault="00575D31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hyperlink w:anchor="_Toc188429360" w:history="1">
              <w:r w:rsidR="00D57CF7" w:rsidRPr="00D57CF7">
                <w:t>Присоединение электростанции к энергосистеме и схема выдачи электрической мощности</w:t>
              </w:r>
            </w:hyperlink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Схема выдачи тепловой мощности</w:t>
            </w:r>
          </w:p>
          <w:p w:rsidR="00D57CF7" w:rsidRPr="00D57CF7" w:rsidRDefault="00575D31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hyperlink w:anchor="_Toc188429361" w:history="1">
              <w:r w:rsidR="00D57CF7" w:rsidRPr="00D57CF7">
                <w:t>Система технического и циркуляционного водоснабжения</w:t>
              </w:r>
            </w:hyperlink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Внешняя</w:t>
            </w:r>
            <w:r w:rsidR="00575D31">
              <w:t xml:space="preserve"> </w:t>
            </w:r>
            <w:r w:rsidRPr="00D57CF7">
              <w:t>инфраст</w:t>
            </w:r>
            <w:r w:rsidR="00575D31">
              <w:t>р</w:t>
            </w:r>
            <w:r w:rsidRPr="00D57CF7">
              <w:t xml:space="preserve">уктура (водоснабжение, системы </w:t>
            </w:r>
            <w:proofErr w:type="spellStart"/>
            <w:r w:rsidRPr="00D57CF7">
              <w:t>замазученной</w:t>
            </w:r>
            <w:proofErr w:type="spellEnd"/>
            <w:r w:rsidRPr="00D57CF7">
              <w:t xml:space="preserve">, </w:t>
            </w:r>
            <w:proofErr w:type="spellStart"/>
            <w:r w:rsidRPr="00D57CF7">
              <w:t>промливневой</w:t>
            </w:r>
            <w:proofErr w:type="spellEnd"/>
            <w:r w:rsidRPr="00D57CF7">
              <w:t>, хозяйственно-фекальной канализации)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Система нейтрализации обмывочных вод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ХВО – увеличение производительности</w:t>
            </w:r>
          </w:p>
          <w:p w:rsidR="00D57CF7" w:rsidRPr="00D57CF7" w:rsidRDefault="00575D31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hyperlink w:anchor="_Toc188429362" w:history="1">
              <w:r w:rsidR="00D57CF7" w:rsidRPr="00D57CF7">
                <w:t>Архитектурно-строительные решения</w:t>
              </w:r>
            </w:hyperlink>
          </w:p>
          <w:p w:rsidR="00D57CF7" w:rsidRPr="00D57CF7" w:rsidRDefault="00575D31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hyperlink w:anchor="_Toc188429363" w:history="1">
              <w:r w:rsidR="00D57CF7" w:rsidRPr="00D57CF7">
                <w:t>Водоподготовительные установки</w:t>
              </w:r>
            </w:hyperlink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lastRenderedPageBreak/>
              <w:t>Система газоочистки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Система газоснабжения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АСУТП, АСКУЭ</w:t>
            </w:r>
          </w:p>
          <w:p w:rsidR="00D57CF7" w:rsidRPr="00D57CF7" w:rsidRDefault="00D57CF7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r w:rsidRPr="00D57CF7">
              <w:t>Численность персонала</w:t>
            </w:r>
          </w:p>
          <w:p w:rsidR="00D57CF7" w:rsidRPr="00D57CF7" w:rsidRDefault="00575D31" w:rsidP="00D57CF7">
            <w:pPr>
              <w:pStyle w:val="10"/>
              <w:numPr>
                <w:ilvl w:val="2"/>
                <w:numId w:val="20"/>
              </w:numPr>
              <w:ind w:left="0" w:firstLine="0"/>
              <w:jc w:val="both"/>
            </w:pPr>
            <w:hyperlink w:anchor="_Toc188429366" w:history="1">
              <w:r w:rsidR="00D57CF7" w:rsidRPr="00D57CF7">
                <w:t>Технико-экономические показатели</w:t>
              </w:r>
            </w:hyperlink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Условия организации строительства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Определяются условия организации строительства: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6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Сроки строительства, продолжительность и объем подготовительного периода;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6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Предложения по организации временного электр</w:t>
            </w:r>
            <w:proofErr w:type="gramStart"/>
            <w:r w:rsidRPr="00D57CF7">
              <w:rPr>
                <w:sz w:val="24"/>
                <w:szCs w:val="24"/>
              </w:rPr>
              <w:t>о-</w:t>
            </w:r>
            <w:proofErr w:type="gramEnd"/>
            <w:r w:rsidRPr="00D57CF7">
              <w:rPr>
                <w:sz w:val="24"/>
                <w:szCs w:val="24"/>
              </w:rPr>
              <w:t>, водо-, газо- и теплоснабжения.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Стоимость строительства и график осуществления проекта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сводного сметного расчета (стоимость основного оборудования должна быть подтверждена ответами заводов изготовителей основного оборудования); в случае приобретения импортного оборудования учитываются и выделяются таможенные платежи; 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График реализации проекта формируется для всех этапов проекта, начиная с начала разработки обоснования инвестиций до выхода объекта на проектную мощность, включая разработку ПСД, поставку основного и вспомогательного оборудования, строительно-монтажные, пуско-наладочные работы, с помесячной разбивкой в течение инвестиционного периода. График должен отображать этапы реализации проекта и их зависимость друг от друга.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Место размещения</w:t>
            </w:r>
          </w:p>
          <w:p w:rsidR="00D57CF7" w:rsidRPr="00D57CF7" w:rsidRDefault="00D57CF7" w:rsidP="00D57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В данном разделе характеризуется место размещения объекта, с учетом технологических, климатических, социальных и иных факторов: 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расположение энергообъекта относительно источников топливоснабжения;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обеспеченность площадки водными ресурсами;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удаленность от основных линий авто и ж\д транспорта;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удаленность от линий электропередач;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развитость инфраструктуры (социальной, транспортной и коммунальной);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наличие рабочей силы.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 xml:space="preserve">Маркетинговая информация </w:t>
            </w:r>
            <w:r w:rsidRPr="00D57CF7">
              <w:rPr>
                <w:bCs/>
                <w:i/>
              </w:rPr>
              <w:t>(в указанном пункте приведен максимально-подробный перечень информации по разделу; с учетом особенностей каждого конкретного инвестиционного проекта состав работ по пункту может быть сокращен)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Прогноз внешних макроэкономических и ценовых условий реализации инвестиционного Проекта</w:t>
            </w:r>
          </w:p>
          <w:p w:rsidR="00D57CF7" w:rsidRPr="00D57CF7" w:rsidRDefault="00D57CF7" w:rsidP="00D57CF7">
            <w:pPr>
              <w:pStyle w:val="14"/>
              <w:spacing w:line="240" w:lineRule="auto"/>
              <w:ind w:firstLine="0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Прогноз внешних макроэкономических и ценовых условий реализации инвестиционного проекта, включая динамику цен электроэнергии, характеристику спроса на электроэнергию, современную и перспективную структуру потребителей энергии и основные факторы, влияющие на изменение спроса. Подраздел включает формирование следующих прогнозов:</w:t>
            </w:r>
          </w:p>
          <w:p w:rsidR="00D57CF7" w:rsidRPr="00D57CF7" w:rsidRDefault="00D57CF7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Параметры сценариев развития экономики и электропотребления страны и территории ОЭС: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Индексы изменения ВВП РФ в период проекта</w:t>
            </w:r>
            <w:proofErr w:type="gramStart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, %;</w:t>
            </w:r>
            <w:proofErr w:type="gramEnd"/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Индексы роста потребления электроэнергии в РФ  и ОЭС в период проекта,  %.</w:t>
            </w:r>
          </w:p>
          <w:p w:rsidR="00D57CF7" w:rsidRPr="00D57CF7" w:rsidRDefault="00D57CF7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Ценовые параметры для расчета эффективности инвестиционного проекта: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Прогнозная динамика основных индексов-дефляторов в период проекта:</w:t>
            </w:r>
          </w:p>
          <w:p w:rsidR="00D57CF7" w:rsidRPr="00D57CF7" w:rsidRDefault="00D57CF7" w:rsidP="00D57CF7">
            <w:pPr>
              <w:pStyle w:val="ab"/>
              <w:numPr>
                <w:ilvl w:val="1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Индекс потребительских цен; </w:t>
            </w:r>
          </w:p>
          <w:p w:rsidR="00D57CF7" w:rsidRPr="00D57CF7" w:rsidRDefault="00D57CF7" w:rsidP="00D57CF7">
            <w:pPr>
              <w:pStyle w:val="ab"/>
              <w:numPr>
                <w:ilvl w:val="1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Индекс цен производителей промышленной продукции; </w:t>
            </w:r>
          </w:p>
          <w:p w:rsidR="00D57CF7" w:rsidRPr="00D57CF7" w:rsidRDefault="00D57CF7" w:rsidP="00D57CF7">
            <w:pPr>
              <w:pStyle w:val="ab"/>
              <w:numPr>
                <w:ilvl w:val="1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Индекс-дефлятор  на грузовые железнодорожные перевозки;</w:t>
            </w:r>
          </w:p>
          <w:p w:rsidR="00D57CF7" w:rsidRPr="00D57CF7" w:rsidRDefault="00D57CF7" w:rsidP="00D57CF7">
            <w:pPr>
              <w:pStyle w:val="ab"/>
              <w:numPr>
                <w:ilvl w:val="1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Среднегодовой курс доллара;</w:t>
            </w:r>
          </w:p>
          <w:p w:rsidR="00D57CF7" w:rsidRPr="00D57CF7" w:rsidRDefault="00D57CF7" w:rsidP="00D57CF7">
            <w:pPr>
              <w:pStyle w:val="ab"/>
              <w:numPr>
                <w:ilvl w:val="1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 Среднегодовой курс евро;</w:t>
            </w:r>
          </w:p>
          <w:p w:rsidR="00D57CF7" w:rsidRPr="00D57CF7" w:rsidRDefault="00D57CF7" w:rsidP="00D57CF7">
            <w:pPr>
              <w:pStyle w:val="ab"/>
              <w:numPr>
                <w:ilvl w:val="1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 Прогноз инфляции доллара США.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Прогноз средних цен ОЭС на электрическую энергию (раздельно энергия и мощность), поставляемую на оптовый рынок по регулируемым и нерегулируемым ценам, на период проекта, (коп/кВт*</w:t>
            </w:r>
            <w:proofErr w:type="gramStart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 и тыс. руб. в месяц) в ценах соответствующих лет.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Прогноз цен и тарифов на тепловую энергию на период проекта.</w:t>
            </w:r>
          </w:p>
          <w:p w:rsidR="00D57CF7" w:rsidRPr="00D57CF7" w:rsidRDefault="00D57CF7" w:rsidP="00D57CF7">
            <w:pPr>
              <w:pStyle w:val="3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Анализ рыночных позиций и перспектив развития электростанции в регионе</w:t>
            </w:r>
          </w:p>
          <w:p w:rsidR="00D57CF7" w:rsidRPr="00D57CF7" w:rsidRDefault="00D57CF7" w:rsidP="00D57CF7">
            <w:pPr>
              <w:pStyle w:val="3"/>
              <w:ind w:left="0"/>
              <w:jc w:val="both"/>
              <w:rPr>
                <w:bCs/>
              </w:rPr>
            </w:pPr>
            <w:r w:rsidRPr="00D57CF7">
              <w:rPr>
                <w:bCs/>
              </w:rPr>
              <w:t>Раздел включает: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сравнительную оценку конкурентоспособности проекта с существующими и новыми мощностями других компаний;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ретроспективный анализ и прогноз на основе балансовой ситуации выработки электроэнергии на существующей и вводимой с учетом инвестиционного проекта мощности станции и оценка изменения доли станций компании в ОЭС;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ретроспективный анализ и прогноз на основе балансовой ситуации выработки тепловой энергии на </w:t>
            </w:r>
            <w:proofErr w:type="gramStart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существующих</w:t>
            </w:r>
            <w:proofErr w:type="gramEnd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 и вводимой с учетом мощности.</w:t>
            </w:r>
          </w:p>
          <w:p w:rsidR="00D57CF7" w:rsidRPr="00D57CF7" w:rsidRDefault="00D57CF7" w:rsidP="00D57CF7">
            <w:pPr>
              <w:pStyle w:val="ab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Подраздел включает формирование следующих прогнозов:</w:t>
            </w:r>
          </w:p>
          <w:p w:rsidR="00D57CF7" w:rsidRPr="00D57CF7" w:rsidRDefault="00D57CF7" w:rsidP="00D57CF7">
            <w:pPr>
              <w:pStyle w:val="3"/>
              <w:numPr>
                <w:ilvl w:val="2"/>
                <w:numId w:val="20"/>
              </w:numPr>
              <w:ind w:left="0" w:firstLine="0"/>
              <w:jc w:val="both"/>
              <w:rPr>
                <w:bCs/>
              </w:rPr>
            </w:pPr>
            <w:bookmarkStart w:id="0" w:name="_Toc159043564"/>
            <w:bookmarkStart w:id="1" w:name="_Ref176773704"/>
            <w:bookmarkStart w:id="2" w:name="_Ref176773713"/>
            <w:bookmarkStart w:id="3" w:name="_Ref176774063"/>
            <w:bookmarkStart w:id="4" w:name="_Ref176774074"/>
            <w:bookmarkStart w:id="5" w:name="_Toc177210958"/>
            <w:bookmarkStart w:id="6" w:name="_Toc177305920"/>
            <w:bookmarkStart w:id="7" w:name="_Toc188429379"/>
            <w:r w:rsidRPr="00D57CF7">
              <w:rPr>
                <w:bCs/>
              </w:rPr>
              <w:t>Состав и производственный потенциал основных компаний-конкурентов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D57CF7">
              <w:rPr>
                <w:bCs/>
              </w:rPr>
              <w:t>: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Основные производственные показатели электростанций ОЭС по типам генерации по факту на начало проекта (КИУМ, структура выработки электроэнергии с разбивкой на конденсационную выработку и теплофикационную, маневренность оборудования (пиковые, полупиковые или базовые мощности), УРУТ);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Основные производственные показатели муниципальных котельных в зон</w:t>
            </w:r>
            <w:r w:rsidR="00575D31">
              <w:rPr>
                <w:rFonts w:ascii="Times New Roman" w:hAnsi="Times New Roman" w:cs="Times New Roman"/>
                <w:sz w:val="24"/>
                <w:szCs w:val="24"/>
              </w:rPr>
              <w:t>е действия те</w:t>
            </w: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75D3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оснабжения станции.</w:t>
            </w:r>
          </w:p>
          <w:p w:rsidR="00D57CF7" w:rsidRPr="00D57CF7" w:rsidRDefault="00D57CF7" w:rsidP="00D57CF7">
            <w:pPr>
              <w:pStyle w:val="3"/>
              <w:numPr>
                <w:ilvl w:val="2"/>
                <w:numId w:val="20"/>
              </w:numPr>
              <w:ind w:left="0" w:firstLine="0"/>
              <w:jc w:val="both"/>
              <w:rPr>
                <w:bCs/>
              </w:rPr>
            </w:pPr>
            <w:bookmarkStart w:id="8" w:name="_Toc159043565"/>
            <w:bookmarkStart w:id="9" w:name="_Ref176773720"/>
            <w:bookmarkStart w:id="10" w:name="_Toc177210959"/>
            <w:bookmarkStart w:id="11" w:name="_Toc177305921"/>
            <w:bookmarkStart w:id="12" w:name="_Toc188429380"/>
            <w:proofErr w:type="gramStart"/>
            <w:r w:rsidRPr="00D57CF7">
              <w:rPr>
                <w:bCs/>
              </w:rPr>
              <w:t xml:space="preserve">Ретроспективный анализ структуры предложения электроэнергии на рынке ОЭС </w:t>
            </w:r>
            <w:bookmarkEnd w:id="8"/>
            <w:bookmarkEnd w:id="9"/>
            <w:bookmarkEnd w:id="10"/>
            <w:bookmarkEnd w:id="11"/>
            <w:bookmarkEnd w:id="12"/>
            <w:r w:rsidRPr="00D57CF7">
              <w:rPr>
                <w:bCs/>
              </w:rPr>
              <w:t xml:space="preserve">за предшествующие 5 лет: </w:t>
            </w:r>
            <w:proofErr w:type="gramEnd"/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Динамика установленной мощности в ОЭС по типам генерации, компаниям, электростанциям в период, предшествующий проекту, млн. кВт;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 xml:space="preserve">Динамика производства электроэнергии в ОЭС по типам генерации, компаниям, электростанциям, млн. </w:t>
            </w:r>
            <w:proofErr w:type="spellStart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Структура производства электроэнергии в ОЭС по типам генерации, энергокомпаниям, электростанциям</w:t>
            </w:r>
            <w:proofErr w:type="gramStart"/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, %;</w:t>
            </w:r>
            <w:proofErr w:type="gramEnd"/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Баланс мощности при прохождении годового максимума потребления ЕЭС за 5 лет</w:t>
            </w:r>
          </w:p>
          <w:p w:rsidR="00D57CF7" w:rsidRPr="00D57CF7" w:rsidRDefault="00D57CF7" w:rsidP="00D57CF7">
            <w:pPr>
              <w:pStyle w:val="ab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CF7" w:rsidRPr="00D57CF7" w:rsidRDefault="00D57CF7" w:rsidP="00D57CF7">
            <w:pPr>
              <w:pStyle w:val="3"/>
              <w:numPr>
                <w:ilvl w:val="2"/>
                <w:numId w:val="20"/>
              </w:numPr>
              <w:ind w:left="0" w:firstLine="0"/>
              <w:jc w:val="both"/>
              <w:rPr>
                <w:bCs/>
              </w:rPr>
            </w:pPr>
            <w:bookmarkStart w:id="13" w:name="_Toc159043566"/>
            <w:bookmarkStart w:id="14" w:name="_Ref176773723"/>
            <w:bookmarkStart w:id="15" w:name="_Toc177210960"/>
            <w:bookmarkStart w:id="16" w:name="_Toc177305922"/>
            <w:bookmarkStart w:id="17" w:name="_Toc188429381"/>
            <w:r w:rsidRPr="00D57CF7">
              <w:rPr>
                <w:bCs/>
              </w:rPr>
              <w:t>Ретроспективный анализ структуры потребления тепловой энергии в зоне действия теплоснабжения станции.</w:t>
            </w:r>
          </w:p>
          <w:p w:rsidR="00D57CF7" w:rsidRPr="00D57CF7" w:rsidRDefault="00D57CF7" w:rsidP="00D57CF7">
            <w:pPr>
              <w:pStyle w:val="3"/>
              <w:numPr>
                <w:ilvl w:val="2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Построение прогнозного баланса электрической энергии и мощности, с учетом инвестиционных программ основных конкурентов</w:t>
            </w:r>
            <w:bookmarkEnd w:id="13"/>
            <w:bookmarkEnd w:id="14"/>
            <w:bookmarkEnd w:id="15"/>
            <w:bookmarkEnd w:id="16"/>
            <w:bookmarkEnd w:id="17"/>
            <w:r w:rsidRPr="00D57CF7">
              <w:rPr>
                <w:bCs/>
              </w:rPr>
              <w:t>, спроса на электрическую энергию и мощность,  с выделением  проектируемых объектов: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Динамика вводов генерирующих мощностей энергокомпаниями в ОЭС в период проекта, МВт;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Характеристика инвестиционных программ (без приведения финансово-экономических показателей проектов) энергокомпаний ОЭС в разрезе энергосистем, номинала и типов вводимых мощностей в период проекта;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Изменение установленной мощности энергокомпаний в ОЭС с учетом реализации инвестиционных программ в период проекта;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Динамика роста мощностей и спроса в ОЭС в разрезе энергосистем в период проекта;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Динамика роста спроса на электрическую энергию и мощность;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Баланс мощности при прохождении годового максимума потребления ЕЭС на период проекта с учетом изменения состава генерирующего оборудования, с выделением проектируемых объектов;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Баланс электрической энергии в разрезе региональных энергосистем на период проекта с учетом изменения состава генерирующего оборудования, с выделением проектируемых объектов;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Покрытие типовых суточных графиков для зимнего рабочего дня, летнего рабочего дня, рабочего дня паводка с выделением проектируемых объектов.</w:t>
            </w:r>
          </w:p>
          <w:p w:rsidR="00D57CF7" w:rsidRPr="00D57CF7" w:rsidRDefault="00D57CF7" w:rsidP="00D57CF7">
            <w:pPr>
              <w:pStyle w:val="ab"/>
              <w:numPr>
                <w:ilvl w:val="2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Построение прогнозного баланса тепловой энергии с учетом существующих схем теплоснабжения, инвестиционных программ основных конкурентов, связанных с вводом дополнительных тепловых мощностей, а также спроса на тепловую энергию с учетом планов регионального развития муниципальных образований в зоне действия теплоснабжения станции: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2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Динамика вводов (выводов из эксплуатации) тепловых источников;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2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Динамика роста спроса на тепловую энергию;</w:t>
            </w:r>
          </w:p>
          <w:p w:rsidR="00D57CF7" w:rsidRPr="00D57CF7" w:rsidRDefault="00D57CF7" w:rsidP="00D57CF7">
            <w:pPr>
              <w:pStyle w:val="ab"/>
              <w:numPr>
                <w:ilvl w:val="0"/>
                <w:numId w:val="2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sz w:val="24"/>
                <w:szCs w:val="24"/>
              </w:rPr>
              <w:t>Баланс тепловой энергии в летний период (на нужды ГВС).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Оценка рисков Проекта, связанных с возможностью выдачи электрической и тепловой мощности станции, невыполнения планов вводов новых генерирующих мощностей в регионе, необеспеченностью вновь вводимых мощностей топливом.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Заключение о целесообразности реализации проекта с точки зрения рыночной востребованности.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proofErr w:type="spellStart"/>
            <w:r w:rsidRPr="00D57CF7">
              <w:rPr>
                <w:bCs/>
              </w:rPr>
              <w:t>Топливообеспечение</w:t>
            </w:r>
            <w:proofErr w:type="spellEnd"/>
          </w:p>
          <w:p w:rsidR="00D57CF7" w:rsidRPr="00D57CF7" w:rsidRDefault="00D57CF7" w:rsidP="00D57CF7">
            <w:pPr>
              <w:pStyle w:val="22"/>
              <w:ind w:left="0"/>
              <w:jc w:val="both"/>
              <w:rPr>
                <w:bCs/>
              </w:rPr>
            </w:pPr>
            <w:r w:rsidRPr="00D57CF7">
              <w:t xml:space="preserve">Описывается существующая схема топливоснабжения, включая характеристики видов топлива, которые использует станция. Формируется прогноз цен на топливо, включая необходимый объем, параметры и цена топлива с учетом доставки, круг возможных поставщиков топлива для станции, схемы поставок топлива для реализации проекта. Оценивается возможность использования альтернативных видов топлива. 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Экология</w:t>
            </w:r>
          </w:p>
          <w:p w:rsidR="00D57CF7" w:rsidRPr="00D57CF7" w:rsidRDefault="00D57CF7" w:rsidP="00D57CF7">
            <w:pPr>
              <w:pStyle w:val="22"/>
              <w:ind w:left="0"/>
              <w:jc w:val="both"/>
            </w:pPr>
            <w:r w:rsidRPr="00D57CF7">
              <w:t>Формируется оценка потенциального ущерба окружающей среде при осуществлении проекта и определение усилий, необходимых для смягчения или предотвращения этого ущерба. Этот анализ включает: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Описание существующих экологических условий;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Потенциальные экологические воздействия (положительные и отрицательные, прямые и косвенные):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Воздействие станции на атмосферный воздух;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Воздействие станции на поверхностные воды;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Воздействие станции на земельные ресурсы;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Оценка влияния физических факторов;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Отходы и стоки;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Возможные меры по устранению или снижению отрицательных воздействий и/или их компенсации с учетом стоимости реализации данных мероприятий;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Возможности экологических усовершенствований;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Сравнение существующего экологического состояния с состоянием, после реализации проекта.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Оценка экономической эффективности проекта</w:t>
            </w:r>
          </w:p>
          <w:p w:rsidR="00D57CF7" w:rsidRPr="00D57CF7" w:rsidRDefault="00D57CF7" w:rsidP="00D57CF7">
            <w:pPr>
              <w:pStyle w:val="22"/>
              <w:ind w:left="0"/>
              <w:jc w:val="both"/>
            </w:pPr>
            <w:r w:rsidRPr="00D57CF7">
              <w:t xml:space="preserve">Экономическая эффективность проекта определяется соотношением финансовых затрат </w:t>
            </w:r>
            <w:r w:rsidRPr="00D57CF7">
              <w:lastRenderedPageBreak/>
              <w:t xml:space="preserve">и результатов, обеспечивающих требуемую норму доходности для инвесторов, для чего проводятся: 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 xml:space="preserve">Финансовое моделирование в формате шаблона финансовой модели, разработанного компанией </w:t>
            </w:r>
            <w:r w:rsidRPr="00D57CF7">
              <w:rPr>
                <w:sz w:val="24"/>
                <w:szCs w:val="24"/>
                <w:lang w:val="en-US"/>
              </w:rPr>
              <w:t>Ernst</w:t>
            </w:r>
            <w:r w:rsidRPr="00D57CF7">
              <w:rPr>
                <w:sz w:val="24"/>
                <w:szCs w:val="24"/>
              </w:rPr>
              <w:t>&amp;</w:t>
            </w:r>
            <w:r w:rsidRPr="00D57CF7">
              <w:rPr>
                <w:sz w:val="24"/>
                <w:szCs w:val="24"/>
                <w:lang w:val="en-US"/>
              </w:rPr>
              <w:t>Young</w:t>
            </w:r>
            <w:r w:rsidRPr="00D57CF7">
              <w:rPr>
                <w:sz w:val="24"/>
                <w:szCs w:val="24"/>
              </w:rPr>
              <w:t xml:space="preserve"> для долгосрочного прогнозирования деятельности генерирующих компаний, с годовой детализацией проекта как отдельно, так и всей станции в целом;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Оценка деятельности станции в состоянии без учета проекта и с учетом реализации проекта (для проектов реконструкции/ модернизации основного оборудования);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Обоснование ставки дисконтирования, используемой для оценки эффективности проекта;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Оценка экономической эффективности проекта осуществляется с помощью следующих основных критериев: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чистый дисконтированный доход (ЧДД);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внутренняя норма доходности (ВНД);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простой срок окупаемости;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>дисконтированный срок окупаемости;</w:t>
            </w:r>
          </w:p>
          <w:p w:rsidR="00D57CF7" w:rsidRPr="00D57CF7" w:rsidRDefault="00D57CF7" w:rsidP="00D57CF7">
            <w:pPr>
              <w:pStyle w:val="a3"/>
              <w:numPr>
                <w:ilvl w:val="1"/>
                <w:numId w:val="17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bCs/>
                <w:sz w:val="24"/>
                <w:szCs w:val="24"/>
              </w:rPr>
              <w:t xml:space="preserve">индекс доходности </w:t>
            </w:r>
            <w:r w:rsidRPr="00D57CF7">
              <w:rPr>
                <w:bCs/>
                <w:sz w:val="24"/>
                <w:szCs w:val="24"/>
                <w:lang w:val="en-US"/>
              </w:rPr>
              <w:t>(PI</w:t>
            </w:r>
            <w:r w:rsidRPr="00D57CF7">
              <w:rPr>
                <w:bCs/>
                <w:sz w:val="24"/>
                <w:szCs w:val="24"/>
              </w:rPr>
              <w:t>).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Обоснование необходимой величины заемных средств (в случае их привлечения), условия и сроки их возврата.</w:t>
            </w:r>
          </w:p>
          <w:p w:rsidR="00D57CF7" w:rsidRPr="00D57CF7" w:rsidRDefault="00D57CF7" w:rsidP="00D57CF7">
            <w:pPr>
              <w:pStyle w:val="22"/>
              <w:ind w:left="0"/>
              <w:jc w:val="both"/>
            </w:pPr>
            <w:r w:rsidRPr="00D57CF7">
              <w:t xml:space="preserve">Расчеты производятся на период жизненного цикла проекта (срок строительства и период эксплуатации основного оборудования). Все расчеты производятся в номинальных ценах в рублях РФ.  </w:t>
            </w:r>
          </w:p>
          <w:p w:rsidR="00D57CF7" w:rsidRPr="00D57CF7" w:rsidRDefault="00D57CF7" w:rsidP="00D57CF7">
            <w:pPr>
              <w:pStyle w:val="22"/>
              <w:ind w:left="0"/>
              <w:jc w:val="both"/>
            </w:pPr>
            <w:r w:rsidRPr="00D57CF7">
              <w:t>Раздел состоит из следующих подразделов: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Принципы оценки экономической эффективности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 xml:space="preserve">Инвестиционные затраты в период реализации проекта и расходы на </w:t>
            </w:r>
            <w:proofErr w:type="spellStart"/>
            <w:r w:rsidRPr="00D57CF7">
              <w:rPr>
                <w:bCs/>
              </w:rPr>
              <w:t>ТПиР</w:t>
            </w:r>
            <w:proofErr w:type="spellEnd"/>
            <w:r w:rsidRPr="00D57CF7">
              <w:rPr>
                <w:bCs/>
              </w:rPr>
              <w:t xml:space="preserve"> в период эксплуатации основного оборудования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Расчет доходов и расходов по проекту</w:t>
            </w:r>
          </w:p>
          <w:p w:rsidR="00D57CF7" w:rsidRPr="00D57CF7" w:rsidRDefault="00575D31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396" w:history="1">
              <w:r w:rsidR="00D57CF7" w:rsidRPr="00D57CF7">
                <w:t>Производственная программа</w:t>
              </w:r>
            </w:hyperlink>
          </w:p>
          <w:p w:rsidR="00D57CF7" w:rsidRPr="00D57CF7" w:rsidRDefault="00575D31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397" w:history="1">
              <w:r w:rsidR="00D57CF7" w:rsidRPr="00D57CF7">
                <w:t>Выручка от реализации</w:t>
              </w:r>
            </w:hyperlink>
          </w:p>
          <w:p w:rsidR="00D57CF7" w:rsidRPr="00D57CF7" w:rsidRDefault="00575D31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398" w:history="1">
              <w:r w:rsidR="00D57CF7" w:rsidRPr="00D57CF7">
                <w:t>Затраты на топливо</w:t>
              </w:r>
            </w:hyperlink>
          </w:p>
          <w:p w:rsidR="00D57CF7" w:rsidRPr="00D57CF7" w:rsidRDefault="00575D31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399" w:history="1">
              <w:r w:rsidR="00D57CF7" w:rsidRPr="00D57CF7">
                <w:t>Расходы на воду для технологических целей</w:t>
              </w:r>
            </w:hyperlink>
          </w:p>
          <w:p w:rsidR="00D57CF7" w:rsidRPr="00D57CF7" w:rsidRDefault="00575D31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400" w:history="1">
              <w:r w:rsidR="00D57CF7" w:rsidRPr="00D57CF7">
                <w:t>Расходы на оплату труда и налоги, начисляемые на фонд оплаты труда</w:t>
              </w:r>
            </w:hyperlink>
          </w:p>
          <w:p w:rsidR="00D57CF7" w:rsidRPr="00D57CF7" w:rsidRDefault="00575D31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401" w:history="1">
              <w:r w:rsidR="00D57CF7" w:rsidRPr="00D57CF7">
                <w:t>Расходы на ремонт и эксплуатацию</w:t>
              </w:r>
            </w:hyperlink>
          </w:p>
          <w:p w:rsidR="00D57CF7" w:rsidRPr="00D57CF7" w:rsidRDefault="00575D31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402" w:history="1">
              <w:r w:rsidR="00D57CF7" w:rsidRPr="00D57CF7">
                <w:t>Амортизационные отчисления</w:t>
              </w:r>
            </w:hyperlink>
          </w:p>
          <w:p w:rsidR="00D57CF7" w:rsidRPr="00D57CF7" w:rsidRDefault="00575D31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403" w:history="1">
              <w:r w:rsidR="00D57CF7" w:rsidRPr="00D57CF7">
                <w:t>Расходы</w:t>
              </w:r>
            </w:hyperlink>
            <w:r w:rsidR="00D57CF7" w:rsidRPr="00D57CF7">
              <w:t xml:space="preserve"> на оплату услуг операторов рынка</w:t>
            </w:r>
          </w:p>
          <w:p w:rsidR="00D57CF7" w:rsidRPr="00D57CF7" w:rsidRDefault="00575D31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404" w:history="1">
              <w:r w:rsidR="00D57CF7" w:rsidRPr="00D57CF7">
                <w:t>Расчет экологических платежей</w:t>
              </w:r>
            </w:hyperlink>
          </w:p>
          <w:p w:rsidR="00D57CF7" w:rsidRPr="00D57CF7" w:rsidRDefault="00575D31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405" w:history="1">
              <w:r w:rsidR="00D57CF7" w:rsidRPr="00D57CF7">
                <w:t>Прочие ежегодные операционные расходы по инвестиционным проектам</w:t>
              </w:r>
            </w:hyperlink>
          </w:p>
          <w:p w:rsidR="00D57CF7" w:rsidRPr="00D57CF7" w:rsidRDefault="00575D31" w:rsidP="00D57CF7">
            <w:pPr>
              <w:pStyle w:val="22"/>
              <w:numPr>
                <w:ilvl w:val="2"/>
                <w:numId w:val="20"/>
              </w:numPr>
              <w:ind w:left="0" w:firstLine="0"/>
              <w:jc w:val="both"/>
            </w:pPr>
            <w:hyperlink w:anchor="_Toc188429406" w:history="1">
              <w:r w:rsidR="00D57CF7" w:rsidRPr="00D57CF7">
                <w:t>Налоговые платежи</w:t>
              </w:r>
            </w:hyperlink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Ключевые экономические показатели эффективности Проекта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Оценка финансовой реализуемости Проекта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Источники инвестирования, объем предусмотренных финансовых средств</w:t>
            </w:r>
          </w:p>
          <w:p w:rsidR="00D57CF7" w:rsidRPr="00D57CF7" w:rsidRDefault="00D57CF7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Оценка финансовой реализуемости Проекта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Анализ рисков и чувствительности Проекта</w:t>
            </w:r>
          </w:p>
          <w:p w:rsidR="00D57CF7" w:rsidRPr="00D57CF7" w:rsidRDefault="00D57CF7" w:rsidP="00D57CF7">
            <w:pPr>
              <w:pStyle w:val="22"/>
              <w:ind w:left="0"/>
              <w:jc w:val="both"/>
            </w:pPr>
            <w:r w:rsidRPr="00D57CF7">
              <w:t>В данном разделе определяется, насколько сильно изменится эффективность проекта при определенном изменении одного из исходных параметров проекта.</w:t>
            </w:r>
          </w:p>
          <w:p w:rsidR="00D57CF7" w:rsidRPr="00D57CF7" w:rsidRDefault="00D57CF7" w:rsidP="00D57CF7">
            <w:pPr>
              <w:pStyle w:val="22"/>
              <w:ind w:left="0"/>
              <w:jc w:val="both"/>
            </w:pPr>
            <w:r w:rsidRPr="00D57CF7">
              <w:t>При оценке чувствительности проекта в качестве факторов, отражающих изменение внешних условий реализации и способных оказать наиболее существенное влияние на эффективность проекта, рассматриваются: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Инвестиционные затраты;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lastRenderedPageBreak/>
              <w:t>Тарифы на электроэнергию;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Стоимость топлива;</w:t>
            </w:r>
          </w:p>
          <w:p w:rsidR="00D57CF7" w:rsidRPr="00D57CF7" w:rsidRDefault="00D57CF7" w:rsidP="00D57CF7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Объем производства.</w:t>
            </w:r>
          </w:p>
          <w:p w:rsidR="00D57CF7" w:rsidRPr="00D57CF7" w:rsidRDefault="00D57CF7" w:rsidP="00D57CF7">
            <w:pPr>
              <w:pStyle w:val="22"/>
              <w:ind w:left="0"/>
              <w:jc w:val="both"/>
            </w:pPr>
            <w:r w:rsidRPr="00D57CF7">
              <w:t>Оценивается вероятность принятия законов и инструкций, позитивно или негативно влияющих на эффективность инвестиционного проекта. Рассм</w:t>
            </w:r>
            <w:r w:rsidR="00DB6B11">
              <w:t>а</w:t>
            </w:r>
            <w:r w:rsidRPr="00D57CF7">
              <w:t>триваются способы минимизации и устранения рисков, возникающих в инвестиционном проекте.</w:t>
            </w:r>
          </w:p>
          <w:p w:rsidR="00D57CF7" w:rsidRPr="00D57CF7" w:rsidRDefault="00D57CF7" w:rsidP="00D57CF7">
            <w:pPr>
              <w:pStyle w:val="22"/>
              <w:ind w:left="0"/>
              <w:jc w:val="both"/>
            </w:pPr>
            <w:r w:rsidRPr="00D57CF7">
              <w:t>Раздел состоит из следующих подразделов</w:t>
            </w:r>
          </w:p>
          <w:p w:rsidR="00D57CF7" w:rsidRPr="00D57CF7" w:rsidRDefault="00575D31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hyperlink w:anchor="_Toc188429412" w:history="1">
              <w:r w:rsidR="00D57CF7" w:rsidRPr="00D57CF7">
                <w:rPr>
                  <w:bCs/>
                </w:rPr>
                <w:t>Анализ чувствительности экономической эффективности проекта</w:t>
              </w:r>
            </w:hyperlink>
          </w:p>
          <w:p w:rsidR="00D57CF7" w:rsidRPr="00D57CF7" w:rsidRDefault="00575D31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hyperlink w:anchor="_Toc188429413" w:history="1">
              <w:r w:rsidR="00D57CF7" w:rsidRPr="00D57CF7">
                <w:rPr>
                  <w:bCs/>
                </w:rPr>
                <w:t>Оценка рисков</w:t>
              </w:r>
            </w:hyperlink>
          </w:p>
          <w:p w:rsidR="00D57CF7" w:rsidRPr="00D57CF7" w:rsidRDefault="00575D31" w:rsidP="00D57CF7">
            <w:pPr>
              <w:pStyle w:val="22"/>
              <w:numPr>
                <w:ilvl w:val="1"/>
                <w:numId w:val="20"/>
              </w:numPr>
              <w:ind w:left="0" w:firstLine="0"/>
              <w:jc w:val="both"/>
              <w:rPr>
                <w:bCs/>
              </w:rPr>
            </w:pPr>
            <w:hyperlink w:anchor="_Toc188429422" w:history="1">
              <w:r w:rsidR="00D57CF7" w:rsidRPr="00D57CF7">
                <w:rPr>
                  <w:bCs/>
                </w:rPr>
                <w:t>Оценка изменения ключевых параметров проекта в случае реализации рисков</w:t>
              </w:r>
            </w:hyperlink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Выводы</w:t>
            </w:r>
          </w:p>
          <w:p w:rsidR="00D57CF7" w:rsidRPr="00D57CF7" w:rsidRDefault="00D57CF7" w:rsidP="00D57CF7">
            <w:pPr>
              <w:pStyle w:val="22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  <w:r w:rsidRPr="00D57CF7">
              <w:rPr>
                <w:bCs/>
              </w:rPr>
              <w:t>Приложения</w:t>
            </w:r>
          </w:p>
        </w:tc>
      </w:tr>
      <w:tr w:rsidR="00D57CF7" w:rsidRPr="00D57CF7" w:rsidTr="00D57CF7">
        <w:trPr>
          <w:trHeight w:val="540"/>
        </w:trPr>
        <w:tc>
          <w:tcPr>
            <w:tcW w:w="9356" w:type="dxa"/>
            <w:tcBorders>
              <w:top w:val="nil"/>
              <w:bottom w:val="nil"/>
            </w:tcBorders>
          </w:tcPr>
          <w:p w:rsidR="00D57CF7" w:rsidRPr="00D57CF7" w:rsidRDefault="00D57CF7" w:rsidP="00D57CF7">
            <w:pPr>
              <w:numPr>
                <w:ilvl w:val="1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Разработка презентационных материалов и Пояснительной записки, содержащей основные выводы об экономической эффективности Проекта, следующего содержания:</w:t>
            </w:r>
          </w:p>
        </w:tc>
      </w:tr>
      <w:tr w:rsidR="00D57CF7" w:rsidRPr="00D57CF7" w:rsidTr="00D57CF7">
        <w:trPr>
          <w:trHeight w:val="540"/>
        </w:trPr>
        <w:tc>
          <w:tcPr>
            <w:tcW w:w="9356" w:type="dxa"/>
            <w:tcBorders>
              <w:top w:val="nil"/>
              <w:bottom w:val="single" w:sz="4" w:space="0" w:color="auto"/>
            </w:tcBorders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1. Цели и задачи Проекта;</w:t>
            </w:r>
          </w:p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2. Особенности реализации Проекта;</w:t>
            </w:r>
          </w:p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3. Макроэкономическое окружение инвестиционного Проекта;</w:t>
            </w:r>
          </w:p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4. Анализ экономической эффективности реализации Проекта;</w:t>
            </w:r>
          </w:p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Cs/>
                <w:sz w:val="24"/>
                <w:szCs w:val="24"/>
              </w:rPr>
              <w:t>5. Анализ чувствительности и рисков Проекта.</w:t>
            </w:r>
          </w:p>
          <w:p w:rsidR="00D57CF7" w:rsidRPr="00D57CF7" w:rsidRDefault="00D57CF7" w:rsidP="00D57CF7">
            <w:pPr>
              <w:numPr>
                <w:ilvl w:val="1"/>
                <w:numId w:val="25"/>
              </w:numPr>
              <w:spacing w:after="0" w:line="240" w:lineRule="auto"/>
              <w:ind w:left="0" w:hanging="104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Согласование с Заказчиком описательной части бизнес – плана проекта</w:t>
            </w:r>
          </w:p>
        </w:tc>
      </w:tr>
      <w:tr w:rsidR="00D57CF7" w:rsidRPr="00D57CF7" w:rsidTr="00D57CF7">
        <w:trPr>
          <w:trHeight w:val="529"/>
        </w:trPr>
        <w:tc>
          <w:tcPr>
            <w:tcW w:w="9356" w:type="dxa"/>
            <w:tcBorders>
              <w:top w:val="single" w:sz="4" w:space="0" w:color="auto"/>
              <w:bottom w:val="nil"/>
            </w:tcBorders>
            <w:vAlign w:val="center"/>
          </w:tcPr>
          <w:p w:rsidR="00D57CF7" w:rsidRPr="00D57CF7" w:rsidRDefault="00D57CF7" w:rsidP="00D57C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 7. Сопровождение Проекта</w:t>
            </w:r>
          </w:p>
        </w:tc>
      </w:tr>
      <w:tr w:rsidR="00D57CF7" w:rsidRPr="00D57CF7" w:rsidTr="00D57CF7">
        <w:trPr>
          <w:trHeight w:val="950"/>
        </w:trPr>
        <w:tc>
          <w:tcPr>
            <w:tcW w:w="9356" w:type="dxa"/>
            <w:tcBorders>
              <w:top w:val="single" w:sz="4" w:space="0" w:color="auto"/>
              <w:bottom w:val="nil"/>
            </w:tcBorders>
          </w:tcPr>
          <w:p w:rsidR="00D57CF7" w:rsidRPr="00D57CF7" w:rsidRDefault="00D57CF7" w:rsidP="00D57CF7">
            <w:pPr>
              <w:numPr>
                <w:ilvl w:val="1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Сопровождение и адаптация Бизнес-плана Проекта к возможным изменениям макроэкономических условий реализации Проекта на протяжении </w:t>
            </w:r>
            <w:r w:rsidR="00E5324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D57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месяцев</w:t>
            </w:r>
          </w:p>
        </w:tc>
      </w:tr>
      <w:tr w:rsidR="00D57CF7" w:rsidRPr="00D57CF7" w:rsidTr="00D57CF7">
        <w:trPr>
          <w:trHeight w:val="2028"/>
        </w:trPr>
        <w:tc>
          <w:tcPr>
            <w:tcW w:w="9356" w:type="dxa"/>
            <w:tcBorders>
              <w:top w:val="nil"/>
              <w:bottom w:val="single" w:sz="8" w:space="0" w:color="auto"/>
            </w:tcBorders>
          </w:tcPr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Участие в процедурах по защите и согласованию Бизнес-плана Проекта;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Пересчет показателей экономической эффективности Проекта для новых сценарных условий, предоставляемых Заказчиком;</w:t>
            </w:r>
          </w:p>
          <w:p w:rsidR="00D57CF7" w:rsidRPr="00D57CF7" w:rsidRDefault="00D57CF7" w:rsidP="00D57CF7">
            <w:pPr>
              <w:pStyle w:val="a4"/>
              <w:numPr>
                <w:ilvl w:val="0"/>
                <w:numId w:val="19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57CF7">
              <w:rPr>
                <w:sz w:val="24"/>
                <w:szCs w:val="24"/>
              </w:rPr>
              <w:t>Разработка презентационных и аналитических материалов и обновленных версий пояснительных записок для предоставления результатов расчета экономической эффективности Проекта Заказчику и  ОАО «Системный оператор Единой энергетической системы».</w:t>
            </w:r>
          </w:p>
        </w:tc>
      </w:tr>
    </w:tbl>
    <w:p w:rsidR="00D57CF7" w:rsidRPr="00D57CF7" w:rsidRDefault="00D57CF7" w:rsidP="00D57CF7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7CF7" w:rsidRPr="00D57CF7" w:rsidRDefault="00D57CF7" w:rsidP="00EA20EF">
      <w:pPr>
        <w:numPr>
          <w:ilvl w:val="0"/>
          <w:numId w:val="21"/>
        </w:numPr>
        <w:tabs>
          <w:tab w:val="clear" w:pos="1778"/>
          <w:tab w:val="num" w:pos="54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F7"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</w:p>
    <w:p w:rsidR="00D57CF7" w:rsidRPr="00D57CF7" w:rsidRDefault="00D57CF7" w:rsidP="00D57CF7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7CF7" w:rsidRPr="00D57CF7" w:rsidRDefault="00D57CF7" w:rsidP="00D57CF7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CF7">
        <w:rPr>
          <w:rFonts w:ascii="Times New Roman" w:hAnsi="Times New Roman" w:cs="Times New Roman"/>
          <w:sz w:val="24"/>
          <w:szCs w:val="24"/>
        </w:rPr>
        <w:t>Работа должна учитывать требования охраны труда, промышленной и пожарной безопасности, санитарных норм и правил и т.д.</w:t>
      </w:r>
    </w:p>
    <w:p w:rsidR="00D57CF7" w:rsidRPr="00D57CF7" w:rsidRDefault="00D57CF7" w:rsidP="00D57CF7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CF7">
        <w:rPr>
          <w:rFonts w:ascii="Times New Roman" w:hAnsi="Times New Roman" w:cs="Times New Roman"/>
          <w:sz w:val="24"/>
          <w:szCs w:val="24"/>
        </w:rPr>
        <w:t>Сценарные условия для расчетов эффективности проекта (тарифы, инфляция, ставка дисконтирования и др.) предоставляются Заказчиком.</w:t>
      </w:r>
    </w:p>
    <w:p w:rsidR="00D57CF7" w:rsidRPr="00D57CF7" w:rsidRDefault="00D57CF7" w:rsidP="00D57CF7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CF7">
        <w:rPr>
          <w:rFonts w:ascii="Times New Roman" w:hAnsi="Times New Roman" w:cs="Times New Roman"/>
          <w:sz w:val="24"/>
          <w:szCs w:val="24"/>
        </w:rPr>
        <w:t>Исходные данные предоставляются Заказчиком по письменному запросу Исполнителя в течение 10 (десяти) рабочих дней с момента получения запроса.</w:t>
      </w:r>
      <w:r w:rsidR="00E5324C">
        <w:rPr>
          <w:rFonts w:ascii="Times New Roman" w:hAnsi="Times New Roman" w:cs="Times New Roman"/>
          <w:sz w:val="24"/>
          <w:szCs w:val="24"/>
        </w:rPr>
        <w:t xml:space="preserve"> Отсутствующие данные Исполнитель получает путем запроса в соответствующие организации, </w:t>
      </w:r>
      <w:r w:rsidR="00E5324C" w:rsidRPr="00D57CF7">
        <w:rPr>
          <w:rStyle w:val="FontStyle12"/>
          <w:sz w:val="24"/>
          <w:szCs w:val="24"/>
        </w:rPr>
        <w:t>Комитет</w:t>
      </w:r>
      <w:r w:rsidR="00E5324C">
        <w:rPr>
          <w:rStyle w:val="FontStyle12"/>
          <w:sz w:val="24"/>
          <w:szCs w:val="24"/>
        </w:rPr>
        <w:t>ы</w:t>
      </w:r>
      <w:r w:rsidR="00575D31">
        <w:rPr>
          <w:rStyle w:val="FontStyle12"/>
          <w:sz w:val="24"/>
          <w:szCs w:val="24"/>
        </w:rPr>
        <w:t xml:space="preserve"> </w:t>
      </w:r>
      <w:r w:rsidR="00E5324C" w:rsidRPr="00D57CF7">
        <w:rPr>
          <w:rStyle w:val="FontStyle12"/>
          <w:sz w:val="24"/>
          <w:szCs w:val="24"/>
        </w:rPr>
        <w:t>Правительств</w:t>
      </w:r>
      <w:r w:rsidR="000F28FB">
        <w:rPr>
          <w:rStyle w:val="FontStyle12"/>
          <w:sz w:val="24"/>
          <w:szCs w:val="24"/>
        </w:rPr>
        <w:t>а</w:t>
      </w:r>
      <w:r w:rsidR="00575D31">
        <w:rPr>
          <w:rStyle w:val="FontStyle12"/>
          <w:sz w:val="24"/>
          <w:szCs w:val="24"/>
        </w:rPr>
        <w:t xml:space="preserve"> </w:t>
      </w:r>
      <w:r w:rsidR="00E5324C" w:rsidRPr="00D57CF7">
        <w:rPr>
          <w:rStyle w:val="FontStyle12"/>
          <w:sz w:val="24"/>
          <w:szCs w:val="24"/>
        </w:rPr>
        <w:t>Ленинградской области</w:t>
      </w:r>
      <w:r w:rsidR="00E5324C">
        <w:rPr>
          <w:rStyle w:val="FontStyle12"/>
          <w:sz w:val="24"/>
          <w:szCs w:val="24"/>
        </w:rPr>
        <w:t xml:space="preserve"> от лица Заказчика.</w:t>
      </w:r>
    </w:p>
    <w:p w:rsidR="00D57CF7" w:rsidRPr="00D57CF7" w:rsidRDefault="00D57CF7" w:rsidP="00D57CF7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CF7">
        <w:rPr>
          <w:rStyle w:val="FontStyle12"/>
          <w:sz w:val="24"/>
          <w:szCs w:val="24"/>
        </w:rPr>
        <w:t xml:space="preserve">Сроки выполнения работы и промежуточных этапов работ в соответствии с календарным планом к договору, </w:t>
      </w:r>
      <w:r w:rsidR="00E8574B">
        <w:rPr>
          <w:rStyle w:val="FontStyle12"/>
          <w:sz w:val="24"/>
          <w:szCs w:val="24"/>
        </w:rPr>
        <w:t>4</w:t>
      </w:r>
      <w:r w:rsidRPr="00D57CF7">
        <w:rPr>
          <w:rStyle w:val="FontStyle12"/>
          <w:sz w:val="24"/>
          <w:szCs w:val="24"/>
        </w:rPr>
        <w:t xml:space="preserve"> месяца с момента подписания </w:t>
      </w:r>
      <w:bookmarkStart w:id="18" w:name="_GoBack"/>
      <w:bookmarkEnd w:id="18"/>
      <w:r w:rsidRPr="00D57CF7">
        <w:rPr>
          <w:rStyle w:val="FontStyle12"/>
          <w:sz w:val="24"/>
          <w:szCs w:val="24"/>
        </w:rPr>
        <w:t>договора</w:t>
      </w:r>
      <w:r w:rsidRPr="00D57CF7">
        <w:rPr>
          <w:rFonts w:ascii="Times New Roman" w:hAnsi="Times New Roman" w:cs="Times New Roman"/>
          <w:sz w:val="24"/>
          <w:szCs w:val="24"/>
        </w:rPr>
        <w:t>.</w:t>
      </w:r>
    </w:p>
    <w:p w:rsidR="00D57CF7" w:rsidRPr="00D57CF7" w:rsidRDefault="00D57CF7" w:rsidP="00D57CF7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CF7">
        <w:rPr>
          <w:rFonts w:ascii="Times New Roman" w:hAnsi="Times New Roman" w:cs="Times New Roman"/>
          <w:sz w:val="24"/>
          <w:szCs w:val="24"/>
        </w:rPr>
        <w:t>В процессе выполнения работы техническое задание может корректироваться по обоюдному согласию сторон.</w:t>
      </w:r>
    </w:p>
    <w:sectPr w:rsidR="00D57CF7" w:rsidRPr="00D57CF7" w:rsidSect="00084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73F3D"/>
    <w:multiLevelType w:val="hybridMultilevel"/>
    <w:tmpl w:val="9E2807C0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>
    <w:nsid w:val="072253FE"/>
    <w:multiLevelType w:val="hybridMultilevel"/>
    <w:tmpl w:val="3FB6A11A"/>
    <w:lvl w:ilvl="0" w:tplc="8CECE6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66440"/>
    <w:multiLevelType w:val="hybridMultilevel"/>
    <w:tmpl w:val="157EEB26"/>
    <w:lvl w:ilvl="0" w:tplc="FFFFFFFF">
      <w:start w:val="1"/>
      <w:numFmt w:val="bullet"/>
      <w:lvlText w:val=""/>
      <w:lvlJc w:val="left"/>
      <w:pPr>
        <w:tabs>
          <w:tab w:val="num" w:pos="936"/>
        </w:tabs>
        <w:ind w:left="0" w:firstLine="737"/>
      </w:pPr>
      <w:rPr>
        <w:rFonts w:ascii="Symbol" w:hAnsi="Symbol" w:hint="default"/>
      </w:rPr>
    </w:lvl>
    <w:lvl w:ilvl="1" w:tplc="31D2B034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C26C26A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 Narrow" w:eastAsia="Times New Roman" w:hAnsi="Arial Narrow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E20CD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0F306991"/>
    <w:multiLevelType w:val="hybridMultilevel"/>
    <w:tmpl w:val="686C5BC0"/>
    <w:lvl w:ilvl="0" w:tplc="04190001">
      <w:start w:val="1"/>
      <w:numFmt w:val="bullet"/>
      <w:lvlText w:val=""/>
      <w:lvlJc w:val="left"/>
      <w:pPr>
        <w:ind w:left="2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4" w:hanging="360"/>
      </w:pPr>
      <w:rPr>
        <w:rFonts w:ascii="Wingdings" w:hAnsi="Wingdings" w:hint="default"/>
      </w:rPr>
    </w:lvl>
  </w:abstractNum>
  <w:abstractNum w:abstractNumId="5">
    <w:nsid w:val="15FC1C1E"/>
    <w:multiLevelType w:val="multilevel"/>
    <w:tmpl w:val="C23AA62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C11DB3"/>
    <w:multiLevelType w:val="multilevel"/>
    <w:tmpl w:val="33B88E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7">
    <w:nsid w:val="182A3DE7"/>
    <w:multiLevelType w:val="multilevel"/>
    <w:tmpl w:val="1922ADF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2"/>
      <w:numFmt w:val="bullet"/>
      <w:lvlText w:val="-"/>
      <w:lvlJc w:val="left"/>
      <w:pPr>
        <w:ind w:left="1224" w:hanging="504"/>
      </w:pPr>
      <w:rPr>
        <w:rFonts w:ascii="Arial Narrow" w:eastAsia="Times New Roman" w:hAnsi="Arial Narrow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1AE56C84"/>
    <w:multiLevelType w:val="multilevel"/>
    <w:tmpl w:val="8B4685FA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6558BB"/>
    <w:multiLevelType w:val="multilevel"/>
    <w:tmpl w:val="A120C4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0">
    <w:nsid w:val="22EF5C8D"/>
    <w:multiLevelType w:val="singleLevel"/>
    <w:tmpl w:val="93187FB2"/>
    <w:lvl w:ilvl="0">
      <w:start w:val="1"/>
      <w:numFmt w:val="decimal"/>
      <w:lvlText w:val="4.%1."/>
      <w:legacy w:legacy="1" w:legacySpace="0" w:legacyIndent="470"/>
      <w:lvlJc w:val="left"/>
      <w:pPr>
        <w:ind w:left="993" w:firstLine="0"/>
      </w:pPr>
      <w:rPr>
        <w:rFonts w:ascii="Times New Roman" w:hAnsi="Times New Roman" w:cs="Times New Roman" w:hint="default"/>
      </w:rPr>
    </w:lvl>
  </w:abstractNum>
  <w:abstractNum w:abstractNumId="11">
    <w:nsid w:val="2A025BD6"/>
    <w:multiLevelType w:val="multilevel"/>
    <w:tmpl w:val="073AAFA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2">
    <w:nsid w:val="2F951805"/>
    <w:multiLevelType w:val="multilevel"/>
    <w:tmpl w:val="3C1A00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A286183"/>
    <w:multiLevelType w:val="multilevel"/>
    <w:tmpl w:val="E280FAE8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sz w:val="22"/>
      </w:rPr>
    </w:lvl>
  </w:abstractNum>
  <w:abstractNum w:abstractNumId="14">
    <w:nsid w:val="3B9A464F"/>
    <w:multiLevelType w:val="hybridMultilevel"/>
    <w:tmpl w:val="244280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CF96FDE"/>
    <w:multiLevelType w:val="hybridMultilevel"/>
    <w:tmpl w:val="D9A04F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3E97D3F"/>
    <w:multiLevelType w:val="multilevel"/>
    <w:tmpl w:val="5BAE984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7">
    <w:nsid w:val="450A5BC2"/>
    <w:multiLevelType w:val="hybridMultilevel"/>
    <w:tmpl w:val="3AB234DA"/>
    <w:lvl w:ilvl="0" w:tplc="B0D6ACB4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E843FF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13F858E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790196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76D436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FE4A0F2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0AD626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8760086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A4BE9C0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18">
    <w:nsid w:val="4C824BEE"/>
    <w:multiLevelType w:val="hybridMultilevel"/>
    <w:tmpl w:val="7C9CCB2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50D13882"/>
    <w:multiLevelType w:val="multilevel"/>
    <w:tmpl w:val="1382E5E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2A41774"/>
    <w:multiLevelType w:val="multilevel"/>
    <w:tmpl w:val="C1BE10A6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5BE22BE"/>
    <w:multiLevelType w:val="multilevel"/>
    <w:tmpl w:val="9B6C186A"/>
    <w:lvl w:ilvl="0">
      <w:start w:val="1"/>
      <w:numFmt w:val="decimal"/>
      <w:lvlText w:val="Этап 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sz w:val="22"/>
      </w:rPr>
    </w:lvl>
  </w:abstractNum>
  <w:abstractNum w:abstractNumId="22">
    <w:nsid w:val="5E2C7E2C"/>
    <w:multiLevelType w:val="hybridMultilevel"/>
    <w:tmpl w:val="7B70E630"/>
    <w:lvl w:ilvl="0" w:tplc="041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>
    <w:nsid w:val="5E7A45A4"/>
    <w:multiLevelType w:val="hybridMultilevel"/>
    <w:tmpl w:val="9E3611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C26C26A2">
      <w:start w:val="2"/>
      <w:numFmt w:val="bullet"/>
      <w:lvlText w:val="-"/>
      <w:lvlJc w:val="left"/>
      <w:pPr>
        <w:ind w:left="2160" w:hanging="360"/>
      </w:pPr>
      <w:rPr>
        <w:rFonts w:ascii="Arial Narrow" w:eastAsia="Times New Roman" w:hAnsi="Arial Narro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EB877AB"/>
    <w:multiLevelType w:val="hybridMultilevel"/>
    <w:tmpl w:val="5BB8037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5FD0051F"/>
    <w:multiLevelType w:val="hybridMultilevel"/>
    <w:tmpl w:val="2F04142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A2905DE"/>
    <w:multiLevelType w:val="multilevel"/>
    <w:tmpl w:val="A24A6416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7">
    <w:nsid w:val="6B3A596B"/>
    <w:multiLevelType w:val="hybridMultilevel"/>
    <w:tmpl w:val="477A6B32"/>
    <w:lvl w:ilvl="0" w:tplc="041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>
    <w:nsid w:val="6E544C7C"/>
    <w:multiLevelType w:val="multilevel"/>
    <w:tmpl w:val="DEF4C3C8"/>
    <w:lvl w:ilvl="0">
      <w:start w:val="1"/>
      <w:numFmt w:val="decimal"/>
      <w:lvlText w:val="2.%1"/>
      <w:lvlJc w:val="left"/>
      <w:pPr>
        <w:ind w:left="360" w:hanging="360"/>
      </w:pPr>
      <w:rPr>
        <w:sz w:val="24"/>
        <w:szCs w:val="24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sz w:val="22"/>
      </w:rPr>
    </w:lvl>
  </w:abstractNum>
  <w:abstractNum w:abstractNumId="29">
    <w:nsid w:val="73F71C8F"/>
    <w:multiLevelType w:val="multilevel"/>
    <w:tmpl w:val="02C6A64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0">
    <w:nsid w:val="75AD455D"/>
    <w:multiLevelType w:val="hybridMultilevel"/>
    <w:tmpl w:val="88D26B3E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1">
    <w:nsid w:val="75B31E63"/>
    <w:multiLevelType w:val="singleLevel"/>
    <w:tmpl w:val="E354C108"/>
    <w:lvl w:ilvl="0">
      <w:start w:val="3"/>
      <w:numFmt w:val="decimal"/>
      <w:lvlText w:val="7.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2">
    <w:nsid w:val="76AF7B1F"/>
    <w:multiLevelType w:val="multilevel"/>
    <w:tmpl w:val="D86647EA"/>
    <w:lvl w:ilvl="0">
      <w:start w:val="1"/>
      <w:numFmt w:val="decimal"/>
      <w:lvlText w:val="Этап 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sz w:val="22"/>
      </w:rPr>
    </w:lvl>
  </w:abstractNum>
  <w:num w:numId="1">
    <w:abstractNumId w:val="5"/>
  </w:num>
  <w:num w:numId="2">
    <w:abstractNumId w:val="20"/>
  </w:num>
  <w:num w:numId="3">
    <w:abstractNumId w:val="8"/>
  </w:num>
  <w:num w:numId="4">
    <w:abstractNumId w:val="12"/>
  </w:num>
  <w:num w:numId="5">
    <w:abstractNumId w:val="30"/>
  </w:num>
  <w:num w:numId="6">
    <w:abstractNumId w:val="1"/>
  </w:num>
  <w:num w:numId="7">
    <w:abstractNumId w:val="23"/>
  </w:num>
  <w:num w:numId="8">
    <w:abstractNumId w:val="19"/>
  </w:num>
  <w:num w:numId="9">
    <w:abstractNumId w:val="14"/>
  </w:num>
  <w:num w:numId="10">
    <w:abstractNumId w:val="10"/>
    <w:lvlOverride w:ilvl="0">
      <w:startOverride w:val="1"/>
    </w:lvlOverride>
  </w:num>
  <w:num w:numId="11">
    <w:abstractNumId w:val="31"/>
    <w:lvlOverride w:ilvl="0">
      <w:startOverride w:val="3"/>
    </w:lvlOverride>
  </w:num>
  <w:num w:numId="12">
    <w:abstractNumId w:val="2"/>
  </w:num>
  <w:num w:numId="13">
    <w:abstractNumId w:val="15"/>
  </w:num>
  <w:num w:numId="14">
    <w:abstractNumId w:val="27"/>
  </w:num>
  <w:num w:numId="15">
    <w:abstractNumId w:val="24"/>
  </w:num>
  <w:num w:numId="16">
    <w:abstractNumId w:val="18"/>
  </w:num>
  <w:num w:numId="17">
    <w:abstractNumId w:val="25"/>
  </w:num>
  <w:num w:numId="18">
    <w:abstractNumId w:val="0"/>
  </w:num>
  <w:num w:numId="19">
    <w:abstractNumId w:val="22"/>
  </w:num>
  <w:num w:numId="20">
    <w:abstractNumId w:val="3"/>
  </w:num>
  <w:num w:numId="21">
    <w:abstractNumId w:val="17"/>
  </w:num>
  <w:num w:numId="22">
    <w:abstractNumId w:val="13"/>
  </w:num>
  <w:num w:numId="23">
    <w:abstractNumId w:val="28"/>
  </w:num>
  <w:num w:numId="24">
    <w:abstractNumId w:val="29"/>
  </w:num>
  <w:num w:numId="25">
    <w:abstractNumId w:val="11"/>
  </w:num>
  <w:num w:numId="26">
    <w:abstractNumId w:val="26"/>
  </w:num>
  <w:num w:numId="27">
    <w:abstractNumId w:val="7"/>
  </w:num>
  <w:num w:numId="28">
    <w:abstractNumId w:val="4"/>
  </w:num>
  <w:num w:numId="29">
    <w:abstractNumId w:val="32"/>
  </w:num>
  <w:num w:numId="30">
    <w:abstractNumId w:val="21"/>
  </w:num>
  <w:num w:numId="31">
    <w:abstractNumId w:val="6"/>
  </w:num>
  <w:num w:numId="32">
    <w:abstractNumId w:val="9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6A69"/>
    <w:rsid w:val="000845EF"/>
    <w:rsid w:val="000858EF"/>
    <w:rsid w:val="000D25BF"/>
    <w:rsid w:val="000F28FB"/>
    <w:rsid w:val="00224C26"/>
    <w:rsid w:val="0024079C"/>
    <w:rsid w:val="0024605C"/>
    <w:rsid w:val="00271437"/>
    <w:rsid w:val="00326BA3"/>
    <w:rsid w:val="00351DCC"/>
    <w:rsid w:val="004132E4"/>
    <w:rsid w:val="00436A69"/>
    <w:rsid w:val="00480DF5"/>
    <w:rsid w:val="00575D31"/>
    <w:rsid w:val="00635E4F"/>
    <w:rsid w:val="006B2ABD"/>
    <w:rsid w:val="006D1827"/>
    <w:rsid w:val="00762E28"/>
    <w:rsid w:val="00834AE8"/>
    <w:rsid w:val="009642F9"/>
    <w:rsid w:val="00B374E3"/>
    <w:rsid w:val="00B73D14"/>
    <w:rsid w:val="00D57CF7"/>
    <w:rsid w:val="00DB6B11"/>
    <w:rsid w:val="00E5324C"/>
    <w:rsid w:val="00E8574B"/>
    <w:rsid w:val="00E95893"/>
    <w:rsid w:val="00EA20EF"/>
    <w:rsid w:val="00EC6B0C"/>
    <w:rsid w:val="00EF3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5EF"/>
  </w:style>
  <w:style w:type="paragraph" w:styleId="7">
    <w:name w:val="heading 7"/>
    <w:basedOn w:val="a"/>
    <w:next w:val="a"/>
    <w:link w:val="70"/>
    <w:semiHidden/>
    <w:unhideWhenUsed/>
    <w:qFormat/>
    <w:rsid w:val="00B374E3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4"/>
      <w:jc w:val="both"/>
      <w:outlineLvl w:val="6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20E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B374E3"/>
    <w:pPr>
      <w:keepNext/>
      <w:widowControl w:val="0"/>
      <w:shd w:val="clear" w:color="auto" w:fill="FFFFFF"/>
      <w:autoSpaceDE w:val="0"/>
      <w:autoSpaceDN w:val="0"/>
      <w:adjustRightInd w:val="0"/>
      <w:spacing w:after="0" w:line="274" w:lineRule="exact"/>
      <w:jc w:val="both"/>
      <w:outlineLvl w:val="8"/>
    </w:pPr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">
    <w:name w:val="Heading #1_"/>
    <w:basedOn w:val="a0"/>
    <w:link w:val="Heading10"/>
    <w:rsid w:val="00436A6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basedOn w:val="a0"/>
    <w:link w:val="Bodytext20"/>
    <w:rsid w:val="00436A6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">
    <w:name w:val="Body text_"/>
    <w:basedOn w:val="a0"/>
    <w:link w:val="2"/>
    <w:rsid w:val="00436A6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Italic">
    <w:name w:val="Body text + Italic"/>
    <w:basedOn w:val="Bodytext"/>
    <w:rsid w:val="00436A69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">
    <w:name w:val="Основной текст1"/>
    <w:basedOn w:val="Bodytext"/>
    <w:rsid w:val="00436A69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Heading12">
    <w:name w:val="Heading #1 (2)_"/>
    <w:basedOn w:val="a0"/>
    <w:rsid w:val="00436A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2Bold">
    <w:name w:val="Heading #1 (2) + Bold"/>
    <w:basedOn w:val="Heading12"/>
    <w:rsid w:val="00436A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20">
    <w:name w:val="Heading #1 (2)"/>
    <w:basedOn w:val="Heading12"/>
    <w:rsid w:val="00436A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Heading10">
    <w:name w:val="Heading #1"/>
    <w:basedOn w:val="a"/>
    <w:link w:val="Heading1"/>
    <w:rsid w:val="00436A69"/>
    <w:pPr>
      <w:shd w:val="clear" w:color="auto" w:fill="FFFFFF"/>
      <w:spacing w:after="60" w:line="0" w:lineRule="atLeast"/>
      <w:ind w:hanging="280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20">
    <w:name w:val="Body text (2)"/>
    <w:basedOn w:val="a"/>
    <w:link w:val="Bodytext2"/>
    <w:rsid w:val="00436A69"/>
    <w:pPr>
      <w:shd w:val="clear" w:color="auto" w:fill="FFFFFF"/>
      <w:spacing w:before="60" w:after="0" w:line="547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">
    <w:name w:val="Основной текст2"/>
    <w:basedOn w:val="a"/>
    <w:link w:val="Bodytext"/>
    <w:rsid w:val="00436A69"/>
    <w:pPr>
      <w:shd w:val="clear" w:color="auto" w:fill="FFFFFF"/>
      <w:spacing w:before="60" w:after="360" w:line="0" w:lineRule="atLeast"/>
      <w:ind w:hanging="30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Style3">
    <w:name w:val="Style3"/>
    <w:basedOn w:val="a"/>
    <w:rsid w:val="00436A6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36A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rmal Indent"/>
    <w:basedOn w:val="a"/>
    <w:unhideWhenUsed/>
    <w:rsid w:val="00B73D1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3">
    <w:name w:val="Body text (3)_"/>
    <w:basedOn w:val="a0"/>
    <w:link w:val="Bodytext30"/>
    <w:rsid w:val="00480DF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Bold">
    <w:name w:val="Body text + Bold"/>
    <w:basedOn w:val="Bodytext"/>
    <w:rsid w:val="00480D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Bodytext30">
    <w:name w:val="Body text (3)"/>
    <w:basedOn w:val="a"/>
    <w:link w:val="Bodytext3"/>
    <w:rsid w:val="00480DF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70">
    <w:name w:val="Заголовок 7 Знак"/>
    <w:basedOn w:val="a0"/>
    <w:link w:val="7"/>
    <w:semiHidden/>
    <w:rsid w:val="00B374E3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semiHidden/>
    <w:rsid w:val="00B374E3"/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shd w:val="clear" w:color="auto" w:fill="FFFFFF"/>
      <w:lang w:eastAsia="ru-RU"/>
    </w:rPr>
  </w:style>
  <w:style w:type="paragraph" w:styleId="a5">
    <w:name w:val="Title"/>
    <w:basedOn w:val="a"/>
    <w:link w:val="a6"/>
    <w:qFormat/>
    <w:rsid w:val="00B374E3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6"/>
      <w:szCs w:val="28"/>
      <w:lang w:eastAsia="ru-RU"/>
    </w:rPr>
  </w:style>
  <w:style w:type="character" w:customStyle="1" w:styleId="a6">
    <w:name w:val="Название Знак"/>
    <w:basedOn w:val="a0"/>
    <w:link w:val="a5"/>
    <w:rsid w:val="00B374E3"/>
    <w:rPr>
      <w:rFonts w:ascii="Times New Roman" w:eastAsia="Times New Roman" w:hAnsi="Times New Roman" w:cs="Times New Roman"/>
      <w:b/>
      <w:bCs/>
      <w:color w:val="000000"/>
      <w:sz w:val="26"/>
      <w:szCs w:val="28"/>
      <w:shd w:val="clear" w:color="auto" w:fill="FFFFFF"/>
      <w:lang w:eastAsia="ru-RU"/>
    </w:rPr>
  </w:style>
  <w:style w:type="paragraph" w:styleId="a7">
    <w:name w:val="Body Text Indent"/>
    <w:basedOn w:val="a"/>
    <w:link w:val="a8"/>
    <w:unhideWhenUsed/>
    <w:rsid w:val="00B374E3"/>
    <w:pPr>
      <w:widowControl w:val="0"/>
      <w:shd w:val="clear" w:color="auto" w:fill="FFFFFF"/>
      <w:autoSpaceDE w:val="0"/>
      <w:autoSpaceDN w:val="0"/>
      <w:adjustRightInd w:val="0"/>
      <w:spacing w:after="0" w:line="274" w:lineRule="exact"/>
      <w:ind w:left="5" w:hanging="5"/>
      <w:jc w:val="both"/>
    </w:pPr>
    <w:rPr>
      <w:rFonts w:ascii="Times New Roman" w:eastAsia="Times New Roman" w:hAnsi="Times New Roman" w:cs="Times New Roman"/>
      <w:color w:val="000000"/>
      <w:spacing w:val="-4"/>
      <w:sz w:val="24"/>
      <w:szCs w:val="25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B374E3"/>
    <w:rPr>
      <w:rFonts w:ascii="Times New Roman" w:eastAsia="Times New Roman" w:hAnsi="Times New Roman" w:cs="Times New Roman"/>
      <w:color w:val="000000"/>
      <w:spacing w:val="-4"/>
      <w:sz w:val="24"/>
      <w:szCs w:val="25"/>
      <w:shd w:val="clear" w:color="auto" w:fill="FFFFFF"/>
      <w:lang w:eastAsia="ru-RU"/>
    </w:rPr>
  </w:style>
  <w:style w:type="paragraph" w:styleId="20">
    <w:name w:val="Body Text Indent 2"/>
    <w:basedOn w:val="a"/>
    <w:link w:val="21"/>
    <w:semiHidden/>
    <w:unhideWhenUsed/>
    <w:rsid w:val="00B374E3"/>
    <w:pPr>
      <w:widowControl w:val="0"/>
      <w:shd w:val="clear" w:color="auto" w:fill="FFFFFF"/>
      <w:autoSpaceDE w:val="0"/>
      <w:autoSpaceDN w:val="0"/>
      <w:adjustRightInd w:val="0"/>
      <w:spacing w:after="0" w:line="274" w:lineRule="exact"/>
      <w:ind w:left="5" w:firstLine="562"/>
      <w:jc w:val="both"/>
    </w:pPr>
    <w:rPr>
      <w:rFonts w:ascii="Times New Roman" w:eastAsia="Times New Roman" w:hAnsi="Times New Roman" w:cs="Times New Roman"/>
      <w:color w:val="000000"/>
      <w:spacing w:val="-4"/>
      <w:sz w:val="24"/>
      <w:szCs w:val="25"/>
      <w:lang w:eastAsia="ru-RU"/>
    </w:rPr>
  </w:style>
  <w:style w:type="character" w:customStyle="1" w:styleId="21">
    <w:name w:val="Основной текст с отступом 2 Знак"/>
    <w:basedOn w:val="a0"/>
    <w:link w:val="20"/>
    <w:semiHidden/>
    <w:rsid w:val="00B374E3"/>
    <w:rPr>
      <w:rFonts w:ascii="Times New Roman" w:eastAsia="Times New Roman" w:hAnsi="Times New Roman" w:cs="Times New Roman"/>
      <w:color w:val="000000"/>
      <w:spacing w:val="-4"/>
      <w:sz w:val="24"/>
      <w:szCs w:val="25"/>
      <w:shd w:val="clear" w:color="auto" w:fill="FFFFFF"/>
      <w:lang w:eastAsia="ru-RU"/>
    </w:rPr>
  </w:style>
  <w:style w:type="paragraph" w:styleId="a9">
    <w:name w:val="Normal (Web)"/>
    <w:basedOn w:val="a"/>
    <w:uiPriority w:val="99"/>
    <w:semiHidden/>
    <w:unhideWhenUsed/>
    <w:rsid w:val="00240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0">
    <w:name w:val="bodytext"/>
    <w:basedOn w:val="a"/>
    <w:rsid w:val="00240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24079C"/>
    <w:rPr>
      <w:color w:val="0000FF"/>
      <w:u w:val="single"/>
    </w:rPr>
  </w:style>
  <w:style w:type="paragraph" w:styleId="ab">
    <w:name w:val="Body Text"/>
    <w:basedOn w:val="a"/>
    <w:link w:val="ac"/>
    <w:uiPriority w:val="99"/>
    <w:semiHidden/>
    <w:unhideWhenUsed/>
    <w:rsid w:val="00D57CF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D57CF7"/>
  </w:style>
  <w:style w:type="paragraph" w:styleId="ad">
    <w:name w:val="header"/>
    <w:basedOn w:val="a"/>
    <w:link w:val="ae"/>
    <w:rsid w:val="00D57CF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rsid w:val="00D57C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">
    <w:name w:val="Font Style12"/>
    <w:basedOn w:val="a0"/>
    <w:rsid w:val="00D57CF7"/>
    <w:rPr>
      <w:rFonts w:ascii="Times New Roman" w:hAnsi="Times New Roman" w:cs="Times New Roman"/>
      <w:sz w:val="22"/>
      <w:szCs w:val="22"/>
    </w:rPr>
  </w:style>
  <w:style w:type="paragraph" w:customStyle="1" w:styleId="10">
    <w:name w:val="Абзац списка1"/>
    <w:basedOn w:val="a"/>
    <w:rsid w:val="00D57C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rsid w:val="00D57C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Стиль14"/>
    <w:basedOn w:val="a"/>
    <w:rsid w:val="00D57CF7"/>
    <w:pPr>
      <w:spacing w:after="0" w:line="264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+ Полужирный"/>
    <w:uiPriority w:val="99"/>
    <w:rsid w:val="00D57CF7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3">
    <w:name w:val="Абзац списка3"/>
    <w:basedOn w:val="a"/>
    <w:rsid w:val="00D57C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EA20E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af0">
    <w:name w:val="Содержимое таблицы"/>
    <w:basedOn w:val="a"/>
    <w:rsid w:val="00EA20EF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sz w:val="20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351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51D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semiHidden/>
    <w:unhideWhenUsed/>
    <w:qFormat/>
    <w:rsid w:val="00B374E3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4"/>
      <w:jc w:val="both"/>
      <w:outlineLvl w:val="6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20E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B374E3"/>
    <w:pPr>
      <w:keepNext/>
      <w:widowControl w:val="0"/>
      <w:shd w:val="clear" w:color="auto" w:fill="FFFFFF"/>
      <w:autoSpaceDE w:val="0"/>
      <w:autoSpaceDN w:val="0"/>
      <w:adjustRightInd w:val="0"/>
      <w:spacing w:after="0" w:line="274" w:lineRule="exact"/>
      <w:jc w:val="both"/>
      <w:outlineLvl w:val="8"/>
    </w:pPr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">
    <w:name w:val="Heading #1_"/>
    <w:basedOn w:val="a0"/>
    <w:link w:val="Heading10"/>
    <w:rsid w:val="00436A6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basedOn w:val="a0"/>
    <w:link w:val="Bodytext20"/>
    <w:rsid w:val="00436A6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">
    <w:name w:val="Body text_"/>
    <w:basedOn w:val="a0"/>
    <w:link w:val="2"/>
    <w:rsid w:val="00436A6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Italic">
    <w:name w:val="Body text + Italic"/>
    <w:basedOn w:val="Bodytext"/>
    <w:rsid w:val="00436A69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">
    <w:name w:val="Основной текст1"/>
    <w:basedOn w:val="Bodytext"/>
    <w:rsid w:val="00436A69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Heading12">
    <w:name w:val="Heading #1 (2)_"/>
    <w:basedOn w:val="a0"/>
    <w:rsid w:val="00436A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2Bold">
    <w:name w:val="Heading #1 (2) + Bold"/>
    <w:basedOn w:val="Heading12"/>
    <w:rsid w:val="00436A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20">
    <w:name w:val="Heading #1 (2)"/>
    <w:basedOn w:val="Heading12"/>
    <w:rsid w:val="00436A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Heading10">
    <w:name w:val="Heading #1"/>
    <w:basedOn w:val="a"/>
    <w:link w:val="Heading1"/>
    <w:rsid w:val="00436A69"/>
    <w:pPr>
      <w:shd w:val="clear" w:color="auto" w:fill="FFFFFF"/>
      <w:spacing w:after="60" w:line="0" w:lineRule="atLeast"/>
      <w:ind w:hanging="280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20">
    <w:name w:val="Body text (2)"/>
    <w:basedOn w:val="a"/>
    <w:link w:val="Bodytext2"/>
    <w:rsid w:val="00436A69"/>
    <w:pPr>
      <w:shd w:val="clear" w:color="auto" w:fill="FFFFFF"/>
      <w:spacing w:before="60" w:after="0" w:line="547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">
    <w:name w:val="Основной текст2"/>
    <w:basedOn w:val="a"/>
    <w:link w:val="Bodytext"/>
    <w:rsid w:val="00436A69"/>
    <w:pPr>
      <w:shd w:val="clear" w:color="auto" w:fill="FFFFFF"/>
      <w:spacing w:before="60" w:after="360" w:line="0" w:lineRule="atLeast"/>
      <w:ind w:hanging="30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Style3">
    <w:name w:val="Style3"/>
    <w:basedOn w:val="a"/>
    <w:rsid w:val="00436A6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36A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rmal Indent"/>
    <w:basedOn w:val="a"/>
    <w:unhideWhenUsed/>
    <w:rsid w:val="00B73D1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3">
    <w:name w:val="Body text (3)_"/>
    <w:basedOn w:val="a0"/>
    <w:link w:val="Bodytext30"/>
    <w:rsid w:val="00480DF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Bold">
    <w:name w:val="Body text + Bold"/>
    <w:basedOn w:val="Bodytext"/>
    <w:rsid w:val="00480D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Bodytext30">
    <w:name w:val="Body text (3)"/>
    <w:basedOn w:val="a"/>
    <w:link w:val="Bodytext3"/>
    <w:rsid w:val="00480DF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70">
    <w:name w:val="Заголовок 7 Знак"/>
    <w:basedOn w:val="a0"/>
    <w:link w:val="7"/>
    <w:semiHidden/>
    <w:rsid w:val="00B374E3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semiHidden/>
    <w:rsid w:val="00B374E3"/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shd w:val="clear" w:color="auto" w:fill="FFFFFF"/>
      <w:lang w:eastAsia="ru-RU"/>
    </w:rPr>
  </w:style>
  <w:style w:type="paragraph" w:styleId="a5">
    <w:name w:val="Title"/>
    <w:basedOn w:val="a"/>
    <w:link w:val="a6"/>
    <w:qFormat/>
    <w:rsid w:val="00B374E3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6"/>
      <w:szCs w:val="28"/>
      <w:lang w:eastAsia="ru-RU"/>
    </w:rPr>
  </w:style>
  <w:style w:type="character" w:customStyle="1" w:styleId="a6">
    <w:name w:val="Название Знак"/>
    <w:basedOn w:val="a0"/>
    <w:link w:val="a5"/>
    <w:rsid w:val="00B374E3"/>
    <w:rPr>
      <w:rFonts w:ascii="Times New Roman" w:eastAsia="Times New Roman" w:hAnsi="Times New Roman" w:cs="Times New Roman"/>
      <w:b/>
      <w:bCs/>
      <w:color w:val="000000"/>
      <w:sz w:val="26"/>
      <w:szCs w:val="28"/>
      <w:shd w:val="clear" w:color="auto" w:fill="FFFFFF"/>
      <w:lang w:eastAsia="ru-RU"/>
    </w:rPr>
  </w:style>
  <w:style w:type="paragraph" w:styleId="a7">
    <w:name w:val="Body Text Indent"/>
    <w:basedOn w:val="a"/>
    <w:link w:val="a8"/>
    <w:unhideWhenUsed/>
    <w:rsid w:val="00B374E3"/>
    <w:pPr>
      <w:widowControl w:val="0"/>
      <w:shd w:val="clear" w:color="auto" w:fill="FFFFFF"/>
      <w:autoSpaceDE w:val="0"/>
      <w:autoSpaceDN w:val="0"/>
      <w:adjustRightInd w:val="0"/>
      <w:spacing w:after="0" w:line="274" w:lineRule="exact"/>
      <w:ind w:left="5" w:hanging="5"/>
      <w:jc w:val="both"/>
    </w:pPr>
    <w:rPr>
      <w:rFonts w:ascii="Times New Roman" w:eastAsia="Times New Roman" w:hAnsi="Times New Roman" w:cs="Times New Roman"/>
      <w:color w:val="000000"/>
      <w:spacing w:val="-4"/>
      <w:sz w:val="24"/>
      <w:szCs w:val="25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B374E3"/>
    <w:rPr>
      <w:rFonts w:ascii="Times New Roman" w:eastAsia="Times New Roman" w:hAnsi="Times New Roman" w:cs="Times New Roman"/>
      <w:color w:val="000000"/>
      <w:spacing w:val="-4"/>
      <w:sz w:val="24"/>
      <w:szCs w:val="25"/>
      <w:shd w:val="clear" w:color="auto" w:fill="FFFFFF"/>
      <w:lang w:eastAsia="ru-RU"/>
    </w:rPr>
  </w:style>
  <w:style w:type="paragraph" w:styleId="20">
    <w:name w:val="Body Text Indent 2"/>
    <w:basedOn w:val="a"/>
    <w:link w:val="21"/>
    <w:semiHidden/>
    <w:unhideWhenUsed/>
    <w:rsid w:val="00B374E3"/>
    <w:pPr>
      <w:widowControl w:val="0"/>
      <w:shd w:val="clear" w:color="auto" w:fill="FFFFFF"/>
      <w:autoSpaceDE w:val="0"/>
      <w:autoSpaceDN w:val="0"/>
      <w:adjustRightInd w:val="0"/>
      <w:spacing w:after="0" w:line="274" w:lineRule="exact"/>
      <w:ind w:left="5" w:firstLine="562"/>
      <w:jc w:val="both"/>
    </w:pPr>
    <w:rPr>
      <w:rFonts w:ascii="Times New Roman" w:eastAsia="Times New Roman" w:hAnsi="Times New Roman" w:cs="Times New Roman"/>
      <w:color w:val="000000"/>
      <w:spacing w:val="-4"/>
      <w:sz w:val="24"/>
      <w:szCs w:val="25"/>
      <w:lang w:eastAsia="ru-RU"/>
    </w:rPr>
  </w:style>
  <w:style w:type="character" w:customStyle="1" w:styleId="21">
    <w:name w:val="Основной текст с отступом 2 Знак"/>
    <w:basedOn w:val="a0"/>
    <w:link w:val="20"/>
    <w:semiHidden/>
    <w:rsid w:val="00B374E3"/>
    <w:rPr>
      <w:rFonts w:ascii="Times New Roman" w:eastAsia="Times New Roman" w:hAnsi="Times New Roman" w:cs="Times New Roman"/>
      <w:color w:val="000000"/>
      <w:spacing w:val="-4"/>
      <w:sz w:val="24"/>
      <w:szCs w:val="25"/>
      <w:shd w:val="clear" w:color="auto" w:fill="FFFFFF"/>
      <w:lang w:eastAsia="ru-RU"/>
    </w:rPr>
  </w:style>
  <w:style w:type="paragraph" w:styleId="a9">
    <w:name w:val="Normal (Web)"/>
    <w:basedOn w:val="a"/>
    <w:uiPriority w:val="99"/>
    <w:semiHidden/>
    <w:unhideWhenUsed/>
    <w:rsid w:val="00240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0">
    <w:name w:val="bodytext"/>
    <w:basedOn w:val="a"/>
    <w:rsid w:val="00240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24079C"/>
    <w:rPr>
      <w:color w:val="0000FF"/>
      <w:u w:val="single"/>
    </w:rPr>
  </w:style>
  <w:style w:type="paragraph" w:styleId="ab">
    <w:name w:val="Body Text"/>
    <w:basedOn w:val="a"/>
    <w:link w:val="ac"/>
    <w:uiPriority w:val="99"/>
    <w:semiHidden/>
    <w:unhideWhenUsed/>
    <w:rsid w:val="00D57CF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D57CF7"/>
  </w:style>
  <w:style w:type="paragraph" w:styleId="ad">
    <w:name w:val="header"/>
    <w:basedOn w:val="a"/>
    <w:link w:val="ae"/>
    <w:rsid w:val="00D57CF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rsid w:val="00D57C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">
    <w:name w:val="Font Style12"/>
    <w:basedOn w:val="a0"/>
    <w:rsid w:val="00D57CF7"/>
    <w:rPr>
      <w:rFonts w:ascii="Times New Roman" w:hAnsi="Times New Roman" w:cs="Times New Roman"/>
      <w:sz w:val="22"/>
      <w:szCs w:val="22"/>
    </w:rPr>
  </w:style>
  <w:style w:type="paragraph" w:customStyle="1" w:styleId="10">
    <w:name w:val="Абзац списка1"/>
    <w:basedOn w:val="a"/>
    <w:rsid w:val="00D57C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rsid w:val="00D57C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Стиль14"/>
    <w:basedOn w:val="a"/>
    <w:rsid w:val="00D57CF7"/>
    <w:pPr>
      <w:spacing w:after="0" w:line="264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+ Полужирный"/>
    <w:uiPriority w:val="99"/>
    <w:rsid w:val="00D57CF7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3">
    <w:name w:val="Абзац списка3"/>
    <w:basedOn w:val="a"/>
    <w:rsid w:val="00D57C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EA20E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af0">
    <w:name w:val="Содержимое таблицы"/>
    <w:basedOn w:val="a"/>
    <w:rsid w:val="00EA20EF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sz w:val="20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351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51D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5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13</Pages>
  <Words>4972</Words>
  <Characters>28344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Перская Екатерина Сергеевна</dc:creator>
  <cp:lastModifiedBy>Перская Екатерина Сергеевна</cp:lastModifiedBy>
  <cp:revision>15</cp:revision>
  <cp:lastPrinted>2011-07-20T06:46:00Z</cp:lastPrinted>
  <dcterms:created xsi:type="dcterms:W3CDTF">2011-07-15T11:05:00Z</dcterms:created>
  <dcterms:modified xsi:type="dcterms:W3CDTF">2011-12-07T10:55:00Z</dcterms:modified>
</cp:coreProperties>
</file>